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93D" w:rsidRPr="00D51600" w:rsidRDefault="004656C4" w:rsidP="00E87791">
      <w:pPr>
        <w:pStyle w:val="Corpsdetexte"/>
        <w:jc w:val="left"/>
        <w:rPr>
          <w:b w:val="0"/>
          <w:sz w:val="24"/>
        </w:rPr>
      </w:pPr>
      <w:bookmarkStart w:id="0" w:name="_GoBack"/>
      <w:bookmarkEnd w:id="0"/>
      <w:r w:rsidRPr="00D51600">
        <w:rPr>
          <w:b w:val="0"/>
          <w:sz w:val="24"/>
        </w:rPr>
        <w:t xml:space="preserve"> </w:t>
      </w:r>
      <w:r w:rsidR="00F80E28" w:rsidRPr="00D51600">
        <w:rPr>
          <w:b w:val="0"/>
          <w:sz w:val="24"/>
        </w:rPr>
        <w:t xml:space="preserve">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38"/>
        <w:gridCol w:w="4623"/>
        <w:gridCol w:w="1979"/>
      </w:tblGrid>
      <w:tr w:rsidR="00D64D28" w:rsidRPr="00C7045E" w:rsidTr="00FB4A10">
        <w:tc>
          <w:tcPr>
            <w:tcW w:w="2088" w:type="dxa"/>
          </w:tcPr>
          <w:p w:rsidR="00D64D28" w:rsidRDefault="00D64D28" w:rsidP="00C73110">
            <w:pPr>
              <w:pStyle w:val="Corpsdetexte"/>
              <w:spacing w:after="60"/>
              <w:ind w:left="1080"/>
              <w:jc w:val="left"/>
            </w:pPr>
          </w:p>
          <w:p w:rsidR="00D64D28" w:rsidRPr="00C7045E" w:rsidRDefault="00D64D28" w:rsidP="00C73110">
            <w:pPr>
              <w:pStyle w:val="Corpsdetexte"/>
              <w:spacing w:after="60"/>
              <w:ind w:left="1080"/>
              <w:jc w:val="left"/>
              <w:rPr>
                <w:b w:val="0"/>
              </w:rPr>
            </w:pPr>
            <w:r>
              <w:rPr>
                <w:noProof/>
              </w:rPr>
              <w:drawing>
                <wp:inline distT="0" distB="0" distL="0" distR="0" wp14:anchorId="0E75C2FF" wp14:editId="56C65A5F">
                  <wp:extent cx="1169670" cy="1169670"/>
                  <wp:effectExtent l="0" t="0" r="0" b="0"/>
                  <wp:docPr id="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9670" cy="1169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80" w:type="dxa"/>
          </w:tcPr>
          <w:p w:rsidR="00D64D28" w:rsidRPr="003D2065" w:rsidRDefault="00D64D28" w:rsidP="00FB4A10">
            <w:pPr>
              <w:pStyle w:val="msoaddress"/>
              <w:spacing w:after="60"/>
              <w:rPr>
                <w:rFonts w:ascii="Impact" w:hAnsi="Impact"/>
                <w:b/>
                <w:bCs/>
                <w:color w:val="auto"/>
                <w:sz w:val="22"/>
                <w:szCs w:val="22"/>
              </w:rPr>
            </w:pPr>
          </w:p>
          <w:p w:rsidR="00D64D28" w:rsidRPr="003D2065" w:rsidRDefault="00D64D28" w:rsidP="00FB4A10">
            <w:pPr>
              <w:pStyle w:val="msoaddress"/>
              <w:spacing w:after="60"/>
              <w:jc w:val="center"/>
              <w:rPr>
                <w:rFonts w:ascii="Impact" w:hAnsi="Impact"/>
                <w:b/>
                <w:bCs/>
                <w:color w:val="auto"/>
                <w:sz w:val="22"/>
                <w:szCs w:val="22"/>
              </w:rPr>
            </w:pPr>
            <w:r w:rsidRPr="003D2065">
              <w:rPr>
                <w:rFonts w:ascii="Impact" w:hAnsi="Impact"/>
                <w:b/>
                <w:bCs/>
                <w:color w:val="auto"/>
                <w:sz w:val="22"/>
                <w:szCs w:val="22"/>
              </w:rPr>
              <w:t>REPUBLIQUE DU NIGER</w:t>
            </w:r>
          </w:p>
          <w:p w:rsidR="00D64D28" w:rsidRPr="003D2065" w:rsidRDefault="00D64D28" w:rsidP="00FB4A10">
            <w:pPr>
              <w:pStyle w:val="msoaddress"/>
              <w:spacing w:after="60"/>
              <w:jc w:val="center"/>
              <w:rPr>
                <w:rFonts w:hAnsi="Franklin Gothic Medium Cond"/>
                <w:b/>
                <w:bCs/>
                <w:color w:val="auto"/>
                <w:sz w:val="22"/>
                <w:szCs w:val="22"/>
              </w:rPr>
            </w:pPr>
            <w:r w:rsidRPr="003D2065">
              <w:rPr>
                <w:rFonts w:hAnsi="Franklin Gothic Medium Cond"/>
                <w:b/>
                <w:bCs/>
                <w:color w:val="auto"/>
                <w:sz w:val="22"/>
                <w:szCs w:val="22"/>
              </w:rPr>
              <w:t>Fraternité – Travail - Progrès</w:t>
            </w:r>
          </w:p>
          <w:p w:rsidR="00D64D28" w:rsidRPr="003D2065" w:rsidRDefault="00D64D28" w:rsidP="00FB4A10">
            <w:pPr>
              <w:pStyle w:val="msoaddress"/>
              <w:spacing w:after="60"/>
              <w:jc w:val="center"/>
              <w:rPr>
                <w:rFonts w:ascii="Impact" w:hAnsi="Impact"/>
                <w:b/>
                <w:bCs/>
                <w:color w:val="auto"/>
                <w:sz w:val="22"/>
                <w:szCs w:val="22"/>
              </w:rPr>
            </w:pPr>
            <w:r w:rsidRPr="003D2065">
              <w:rPr>
                <w:rFonts w:ascii="Impact" w:hAnsi="Impact"/>
                <w:b/>
                <w:bCs/>
                <w:color w:val="auto"/>
                <w:sz w:val="22"/>
                <w:szCs w:val="22"/>
              </w:rPr>
              <w:t>MINISTERE DES FINANCES</w:t>
            </w:r>
          </w:p>
          <w:p w:rsidR="00D64D28" w:rsidRPr="003D2065" w:rsidRDefault="00D64D28" w:rsidP="00FB4A10">
            <w:pPr>
              <w:pStyle w:val="msoaddress"/>
              <w:spacing w:after="60"/>
              <w:jc w:val="center"/>
              <w:rPr>
                <w:rFonts w:hAnsi="Franklin Gothic Medium Cond"/>
                <w:b/>
                <w:bCs/>
                <w:color w:val="auto"/>
                <w:sz w:val="22"/>
                <w:szCs w:val="22"/>
              </w:rPr>
            </w:pPr>
            <w:r w:rsidRPr="003D2065">
              <w:rPr>
                <w:rFonts w:hAnsi="Franklin Gothic Medium Cond"/>
                <w:b/>
                <w:bCs/>
                <w:color w:val="auto"/>
                <w:sz w:val="22"/>
                <w:szCs w:val="22"/>
              </w:rPr>
              <w:t>Institut National de la Statistique</w:t>
            </w:r>
          </w:p>
          <w:p w:rsidR="00D64D28" w:rsidRPr="003D2065" w:rsidRDefault="00D64D28" w:rsidP="00FB4A10">
            <w:pPr>
              <w:pStyle w:val="msoaddress"/>
              <w:spacing w:after="60"/>
              <w:jc w:val="center"/>
              <w:rPr>
                <w:rFonts w:hAnsi="Franklin Gothic Medium Cond"/>
                <w:b/>
                <w:bCs/>
                <w:i/>
                <w:color w:val="auto"/>
                <w:sz w:val="22"/>
                <w:szCs w:val="22"/>
              </w:rPr>
            </w:pPr>
            <w:r w:rsidRPr="003D2065">
              <w:rPr>
                <w:rFonts w:hAnsi="Franklin Gothic Medium Cond"/>
                <w:b/>
                <w:bCs/>
                <w:i/>
                <w:color w:val="auto"/>
                <w:sz w:val="22"/>
                <w:szCs w:val="22"/>
              </w:rPr>
              <w:t>Programme d’Appui au Développement du Système Statistique National pour la Promotion de la Gouvernance et le Suivi Evaluation de la Pauvreté</w:t>
            </w:r>
          </w:p>
          <w:p w:rsidR="00D64D28" w:rsidRPr="008C66BA" w:rsidRDefault="00D64D28" w:rsidP="00FB4A10">
            <w:pPr>
              <w:pStyle w:val="Corpsdetexte"/>
              <w:spacing w:after="60"/>
              <w:rPr>
                <w:rFonts w:ascii="Forte" w:hAnsi="Forte"/>
                <w:b w:val="0"/>
                <w:color w:val="0070C0"/>
              </w:rPr>
            </w:pPr>
            <w:r w:rsidRPr="003D2065">
              <w:rPr>
                <w:rFonts w:ascii="Forte" w:hAnsi="Forte"/>
                <w:b w:val="0"/>
                <w:bCs/>
                <w:i/>
                <w:color w:val="0070C0"/>
                <w:sz w:val="22"/>
                <w:szCs w:val="22"/>
              </w:rPr>
              <w:t>PASTAGE</w:t>
            </w:r>
            <w:r w:rsidRPr="003D2065">
              <w:rPr>
                <w:rFonts w:ascii="Forte" w:hAnsi="Forte"/>
                <w:b w:val="0"/>
                <w:bCs/>
                <w:color w:val="0070C0"/>
                <w:sz w:val="22"/>
                <w:szCs w:val="22"/>
              </w:rPr>
              <w:t>P</w:t>
            </w:r>
          </w:p>
        </w:tc>
        <w:tc>
          <w:tcPr>
            <w:tcW w:w="1996" w:type="dxa"/>
          </w:tcPr>
          <w:p w:rsidR="00D64D28" w:rsidRDefault="00D64D28" w:rsidP="00FB4A10">
            <w:pPr>
              <w:pStyle w:val="Corpsdetexte"/>
              <w:spacing w:after="60"/>
              <w:jc w:val="left"/>
            </w:pPr>
          </w:p>
          <w:p w:rsidR="00D64D28" w:rsidRPr="00C7045E" w:rsidRDefault="00D64D28" w:rsidP="00FB4A10">
            <w:pPr>
              <w:pStyle w:val="Corpsdetexte"/>
              <w:spacing w:after="60"/>
              <w:jc w:val="left"/>
              <w:rPr>
                <w:b w:val="0"/>
              </w:rPr>
            </w:pPr>
            <w:r>
              <w:rPr>
                <w:noProof/>
              </w:rPr>
              <w:drawing>
                <wp:inline distT="0" distB="0" distL="0" distR="0" wp14:anchorId="1285CF06" wp14:editId="3263CADC">
                  <wp:extent cx="1078865" cy="1111885"/>
                  <wp:effectExtent l="0" t="0" r="6985" b="0"/>
                  <wp:docPr id="2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111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64D28" w:rsidRDefault="00D64D28" w:rsidP="00D64D28">
      <w:pPr>
        <w:pStyle w:val="Corpsdetexte"/>
        <w:jc w:val="left"/>
        <w:rPr>
          <w:b w:val="0"/>
        </w:rPr>
      </w:pPr>
    </w:p>
    <w:p w:rsidR="00D64D28" w:rsidRDefault="00D64D28" w:rsidP="00D64D28">
      <w:pPr>
        <w:pStyle w:val="Corpsdetexte"/>
        <w:jc w:val="left"/>
        <w:rPr>
          <w:b w:val="0"/>
        </w:rPr>
      </w:pPr>
      <w:r>
        <w:rPr>
          <w:b w:val="0"/>
        </w:rPr>
        <w:t xml:space="preserve"> </w:t>
      </w:r>
    </w:p>
    <w:p w:rsidR="00D64D28" w:rsidRDefault="00D64D28" w:rsidP="00D64D28">
      <w:pPr>
        <w:pStyle w:val="Corpsdetexte"/>
        <w:rPr>
          <w:b w:val="0"/>
        </w:rPr>
      </w:pPr>
    </w:p>
    <w:p w:rsidR="00D64D28" w:rsidRDefault="00D64D28" w:rsidP="00D64D28">
      <w:pPr>
        <w:pStyle w:val="Corpsdetexte"/>
        <w:rPr>
          <w:b w:val="0"/>
        </w:rPr>
      </w:pPr>
    </w:p>
    <w:p w:rsidR="00D64D28" w:rsidRDefault="00D64D28" w:rsidP="00D64D28">
      <w:pPr>
        <w:pStyle w:val="Corpsdetexte"/>
        <w:rPr>
          <w:b w:val="0"/>
        </w:rPr>
      </w:pPr>
    </w:p>
    <w:p w:rsidR="00D64D28" w:rsidRDefault="00D64D28" w:rsidP="00C73110">
      <w:pPr>
        <w:pStyle w:val="Text1"/>
        <w:spacing w:after="0"/>
        <w:ind w:left="0"/>
        <w:jc w:val="center"/>
        <w:rPr>
          <w:rFonts w:ascii="Impact" w:hAnsi="Impact" w:cs="Calibri"/>
          <w:b/>
          <w:sz w:val="44"/>
          <w:szCs w:val="44"/>
        </w:rPr>
      </w:pPr>
      <w:r>
        <w:rPr>
          <w:rFonts w:ascii="Impact" w:hAnsi="Impact" w:cs="Calibri"/>
          <w:b/>
          <w:sz w:val="44"/>
          <w:szCs w:val="44"/>
        </w:rPr>
        <w:t>COMPTE RENDU DE LA REUNION DU COMITE TECHNIQUE  STATISTIQUE</w:t>
      </w:r>
    </w:p>
    <w:p w:rsidR="00F4545C" w:rsidRDefault="00F4545C" w:rsidP="00F4545C">
      <w:pPr>
        <w:pStyle w:val="Corpsdetexte"/>
      </w:pPr>
    </w:p>
    <w:p w:rsidR="00F4545C" w:rsidRPr="00C67A9F" w:rsidRDefault="00F4545C" w:rsidP="00F4545C">
      <w:pPr>
        <w:pStyle w:val="Corpsdetexte"/>
      </w:pPr>
      <w:r>
        <w:t>Niamey le 27 juin 2013</w:t>
      </w:r>
    </w:p>
    <w:p w:rsidR="00F4545C" w:rsidRDefault="00F4545C" w:rsidP="00C73110">
      <w:pPr>
        <w:pStyle w:val="Text1"/>
        <w:spacing w:after="0"/>
        <w:ind w:left="0"/>
        <w:jc w:val="center"/>
        <w:rPr>
          <w:rFonts w:ascii="Impact" w:hAnsi="Impact" w:cs="Calibri"/>
          <w:b/>
          <w:sz w:val="44"/>
          <w:szCs w:val="44"/>
        </w:rPr>
      </w:pPr>
    </w:p>
    <w:p w:rsidR="00F4545C" w:rsidRDefault="00F4545C" w:rsidP="00C73110">
      <w:pPr>
        <w:pStyle w:val="Text1"/>
        <w:spacing w:after="0"/>
        <w:ind w:left="0"/>
        <w:jc w:val="center"/>
        <w:rPr>
          <w:rFonts w:ascii="Impact" w:hAnsi="Impact" w:cs="Calibri"/>
          <w:b/>
          <w:sz w:val="44"/>
          <w:szCs w:val="44"/>
        </w:rPr>
      </w:pPr>
    </w:p>
    <w:p w:rsidR="00F4545C" w:rsidRPr="00645681" w:rsidRDefault="00F4545C" w:rsidP="00F4545C">
      <w:pPr>
        <w:pStyle w:val="Text1"/>
        <w:spacing w:after="0"/>
        <w:ind w:left="0"/>
        <w:jc w:val="center"/>
        <w:rPr>
          <w:rFonts w:ascii="Impact" w:hAnsi="Impact" w:cs="Calibri"/>
          <w:b/>
          <w:sz w:val="32"/>
          <w:szCs w:val="32"/>
        </w:rPr>
      </w:pPr>
      <w:r w:rsidRPr="00645681">
        <w:rPr>
          <w:rFonts w:ascii="Impact" w:hAnsi="Impact" w:cs="Calibri"/>
          <w:b/>
          <w:sz w:val="32"/>
          <w:szCs w:val="32"/>
          <w:highlight w:val="yellow"/>
        </w:rPr>
        <w:t>VERSION PROVISOIRE</w:t>
      </w:r>
    </w:p>
    <w:p w:rsidR="00D64D28" w:rsidRDefault="00D64D28" w:rsidP="00D64D28">
      <w:pPr>
        <w:pStyle w:val="Corpsdetexte"/>
      </w:pPr>
    </w:p>
    <w:p w:rsidR="00D64D28" w:rsidRPr="00C67A9F" w:rsidRDefault="00D64D28" w:rsidP="00D64D28">
      <w:pPr>
        <w:pStyle w:val="Corpsdetexte"/>
      </w:pPr>
    </w:p>
    <w:p w:rsidR="00D64D28" w:rsidRDefault="00D64D28" w:rsidP="00D64D28">
      <w:pPr>
        <w:pStyle w:val="Corpsdetexte"/>
        <w:jc w:val="left"/>
      </w:pPr>
    </w:p>
    <w:p w:rsidR="00D64D28" w:rsidRDefault="00D64D28" w:rsidP="00D64D28">
      <w:pPr>
        <w:pStyle w:val="Corpsdetexte"/>
        <w:jc w:val="left"/>
      </w:pPr>
    </w:p>
    <w:p w:rsidR="00D64D28" w:rsidRDefault="00D64D28" w:rsidP="00D64D28">
      <w:pPr>
        <w:pStyle w:val="Corpsdetexte"/>
        <w:jc w:val="left"/>
      </w:pPr>
    </w:p>
    <w:p w:rsidR="00D64D28" w:rsidRPr="008D05E4" w:rsidRDefault="00D64D28" w:rsidP="00D64D28">
      <w:pPr>
        <w:pStyle w:val="Corpsdetexte"/>
        <w:rPr>
          <w:i/>
          <w:u w:val="single"/>
        </w:rPr>
      </w:pPr>
      <w:r>
        <w:rPr>
          <w:i/>
          <w:u w:val="single"/>
        </w:rPr>
        <w:t>Rapporteur</w:t>
      </w:r>
      <w:r w:rsidR="00F4545C">
        <w:rPr>
          <w:i/>
          <w:u w:val="single"/>
        </w:rPr>
        <w:t>s</w:t>
      </w:r>
      <w:r w:rsidRPr="008D05E4">
        <w:rPr>
          <w:i/>
          <w:u w:val="single"/>
        </w:rPr>
        <w:t> :</w:t>
      </w:r>
    </w:p>
    <w:p w:rsidR="00D64D28" w:rsidRDefault="00D64D28" w:rsidP="00D64D28">
      <w:pPr>
        <w:pStyle w:val="Corpsdetexte"/>
      </w:pPr>
    </w:p>
    <w:p w:rsidR="00D64D28" w:rsidRDefault="00D64D28" w:rsidP="00D64D28">
      <w:pPr>
        <w:pStyle w:val="Corpsdetexte"/>
      </w:pPr>
      <w:r>
        <w:t>Estelle DULUC</w:t>
      </w:r>
      <w:r w:rsidR="00F4545C">
        <w:t>, Expert Principal International par intérim</w:t>
      </w:r>
    </w:p>
    <w:p w:rsidR="00F4545C" w:rsidRDefault="00F4545C" w:rsidP="00D64D28">
      <w:pPr>
        <w:pStyle w:val="Corpsdetexte"/>
      </w:pPr>
      <w:proofErr w:type="spellStart"/>
      <w:r>
        <w:t>Ousseini</w:t>
      </w:r>
      <w:proofErr w:type="spellEnd"/>
      <w:r>
        <w:t xml:space="preserve"> HAMIDOU, Homologue/EPI/PASTAGEP</w:t>
      </w:r>
    </w:p>
    <w:p w:rsidR="00F4545C" w:rsidRDefault="00F4545C" w:rsidP="00D64D28">
      <w:pPr>
        <w:pStyle w:val="Corpsdetexte"/>
      </w:pPr>
      <w:proofErr w:type="spellStart"/>
      <w:r>
        <w:t>Mariama</w:t>
      </w:r>
      <w:proofErr w:type="spellEnd"/>
      <w:r>
        <w:t xml:space="preserve"> HIMA, Assistante de projet</w:t>
      </w:r>
    </w:p>
    <w:p w:rsidR="00D64D28" w:rsidRDefault="00D64D28" w:rsidP="00D64D28">
      <w:pPr>
        <w:pStyle w:val="Corpsdetexte"/>
        <w:jc w:val="left"/>
      </w:pPr>
    </w:p>
    <w:p w:rsidR="00D64D28" w:rsidRDefault="00D64D28" w:rsidP="00D64D28">
      <w:pPr>
        <w:pStyle w:val="Corpsdetexte"/>
        <w:jc w:val="left"/>
      </w:pPr>
    </w:p>
    <w:p w:rsidR="00D64D28" w:rsidRDefault="00D64D28" w:rsidP="00D64D28">
      <w:pPr>
        <w:pStyle w:val="Corpsdetexte"/>
        <w:jc w:val="left"/>
      </w:pPr>
    </w:p>
    <w:p w:rsidR="00D64D28" w:rsidRDefault="00D64D28" w:rsidP="00D64D28">
      <w:pPr>
        <w:pStyle w:val="Corpsdetexte"/>
        <w:jc w:val="left"/>
      </w:pPr>
    </w:p>
    <w:p w:rsidR="00D64D28" w:rsidRDefault="00D64D28" w:rsidP="00D64D28">
      <w:pPr>
        <w:pStyle w:val="Corpsdetexte"/>
        <w:jc w:val="left"/>
      </w:pPr>
    </w:p>
    <w:p w:rsidR="00D64D28" w:rsidRDefault="00D64D28" w:rsidP="00D64D28">
      <w:pPr>
        <w:pStyle w:val="Corpsdetexte"/>
      </w:pPr>
      <w:r>
        <w:rPr>
          <w:rFonts w:ascii="Arial" w:hAnsi="Arial" w:cs="Arial"/>
          <w:noProof/>
          <w:color w:val="1122CC"/>
        </w:rPr>
        <w:drawing>
          <wp:inline distT="0" distB="0" distL="0" distR="0" wp14:anchorId="396A1DCF" wp14:editId="37065768">
            <wp:extent cx="1383665" cy="881380"/>
            <wp:effectExtent l="0" t="0" r="6985" b="0"/>
            <wp:docPr id="3" name="rg_hi" descr="http://t1.gstatic.com/images?q=tbn:ANd9GcTnoeRwC-1XYRpOwGlvY26-g1LJEwQAavBJPjW1BV13Gy8Kwl5u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noeRwC-1XYRpOwGlvY26-g1LJEwQAavBJPjW1BV13Gy8Kwl5ue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665" cy="88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12F" w:rsidRPr="00C73110" w:rsidRDefault="0022512F" w:rsidP="00BB7F01">
      <w:pPr>
        <w:pStyle w:val="Text1"/>
        <w:numPr>
          <w:ilvl w:val="0"/>
          <w:numId w:val="1"/>
        </w:numPr>
        <w:spacing w:after="0"/>
        <w:rPr>
          <w:rFonts w:ascii="Garamond" w:hAnsi="Garamond"/>
          <w:b/>
        </w:rPr>
      </w:pPr>
      <w:r w:rsidRPr="00D64D28">
        <w:br w:type="page"/>
      </w:r>
      <w:r w:rsidRPr="00C73110">
        <w:rPr>
          <w:rFonts w:ascii="Garamond" w:hAnsi="Garamond"/>
          <w:b/>
        </w:rPr>
        <w:lastRenderedPageBreak/>
        <w:t xml:space="preserve">Cadre de la réunion  </w:t>
      </w:r>
    </w:p>
    <w:p w:rsidR="0022512F" w:rsidRPr="00C73110" w:rsidRDefault="0022512F" w:rsidP="0022512F">
      <w:pPr>
        <w:pStyle w:val="Text1"/>
        <w:spacing w:after="0"/>
        <w:ind w:left="0"/>
        <w:rPr>
          <w:rFonts w:ascii="Garamond" w:hAnsi="Garamond"/>
        </w:rPr>
      </w:pPr>
    </w:p>
    <w:p w:rsidR="0022512F" w:rsidRPr="00C73110" w:rsidRDefault="00C745DC" w:rsidP="0022512F">
      <w:pPr>
        <w:jc w:val="both"/>
        <w:rPr>
          <w:rFonts w:ascii="Garamond" w:hAnsi="Garamond"/>
        </w:rPr>
      </w:pPr>
      <w:r w:rsidRPr="00C73110">
        <w:rPr>
          <w:rFonts w:ascii="Garamond" w:hAnsi="Garamond"/>
        </w:rPr>
        <w:t xml:space="preserve">Une </w:t>
      </w:r>
      <w:r w:rsidR="0022512F" w:rsidRPr="00C73110">
        <w:rPr>
          <w:rFonts w:ascii="Garamond" w:hAnsi="Garamond"/>
        </w:rPr>
        <w:t>ré</w:t>
      </w:r>
      <w:r w:rsidR="00862D86" w:rsidRPr="00C73110">
        <w:rPr>
          <w:rFonts w:ascii="Garamond" w:hAnsi="Garamond"/>
        </w:rPr>
        <w:t xml:space="preserve">union du Comité </w:t>
      </w:r>
      <w:r w:rsidR="00383678">
        <w:rPr>
          <w:rFonts w:ascii="Garamond" w:hAnsi="Garamond"/>
        </w:rPr>
        <w:t xml:space="preserve">Technique </w:t>
      </w:r>
      <w:r w:rsidR="00862D86" w:rsidRPr="00C73110">
        <w:rPr>
          <w:rFonts w:ascii="Garamond" w:hAnsi="Garamond"/>
        </w:rPr>
        <w:t xml:space="preserve">Statistique </w:t>
      </w:r>
      <w:r w:rsidR="005507E8" w:rsidRPr="00C73110">
        <w:rPr>
          <w:rFonts w:ascii="Garamond" w:hAnsi="Garamond"/>
        </w:rPr>
        <w:t xml:space="preserve">du PASTAGEP s’est </w:t>
      </w:r>
      <w:r w:rsidR="0022512F" w:rsidRPr="00C73110">
        <w:rPr>
          <w:rFonts w:ascii="Garamond" w:hAnsi="Garamond"/>
        </w:rPr>
        <w:t xml:space="preserve">tenue le </w:t>
      </w:r>
      <w:r w:rsidR="007530F3" w:rsidRPr="00C73110">
        <w:rPr>
          <w:rFonts w:ascii="Garamond" w:hAnsi="Garamond"/>
        </w:rPr>
        <w:t>2</w:t>
      </w:r>
      <w:r w:rsidR="005507E8" w:rsidRPr="00C73110">
        <w:rPr>
          <w:rFonts w:ascii="Garamond" w:hAnsi="Garamond"/>
        </w:rPr>
        <w:t>7</w:t>
      </w:r>
      <w:r w:rsidR="000B5230" w:rsidRPr="00C73110">
        <w:rPr>
          <w:rFonts w:ascii="Garamond" w:hAnsi="Garamond"/>
        </w:rPr>
        <w:t xml:space="preserve"> </w:t>
      </w:r>
      <w:r w:rsidR="00DF24E8" w:rsidRPr="00C73110">
        <w:rPr>
          <w:rFonts w:ascii="Garamond" w:hAnsi="Garamond"/>
        </w:rPr>
        <w:t>juin 2013</w:t>
      </w:r>
      <w:r w:rsidR="0022512F" w:rsidRPr="00C73110">
        <w:rPr>
          <w:rFonts w:ascii="Garamond" w:hAnsi="Garamond"/>
        </w:rPr>
        <w:t xml:space="preserve"> dans la salle de réunion</w:t>
      </w:r>
      <w:r w:rsidR="00DF24E8" w:rsidRPr="00C73110">
        <w:rPr>
          <w:rFonts w:ascii="Garamond" w:hAnsi="Garamond"/>
        </w:rPr>
        <w:t xml:space="preserve"> (2</w:t>
      </w:r>
      <w:r w:rsidR="00DF24E8" w:rsidRPr="00C73110">
        <w:rPr>
          <w:rFonts w:ascii="Garamond" w:hAnsi="Garamond"/>
          <w:vertAlign w:val="superscript"/>
        </w:rPr>
        <w:t>ème</w:t>
      </w:r>
      <w:r w:rsidR="00EE0199" w:rsidRPr="00C73110">
        <w:rPr>
          <w:rFonts w:ascii="Garamond" w:hAnsi="Garamond"/>
        </w:rPr>
        <w:t xml:space="preserve"> étage</w:t>
      </w:r>
      <w:r w:rsidR="00DF24E8" w:rsidRPr="00C73110">
        <w:rPr>
          <w:rFonts w:ascii="Garamond" w:hAnsi="Garamond"/>
        </w:rPr>
        <w:t>)</w:t>
      </w:r>
      <w:r w:rsidR="0022512F" w:rsidRPr="00C73110">
        <w:rPr>
          <w:rFonts w:ascii="Garamond" w:hAnsi="Garamond"/>
        </w:rPr>
        <w:t xml:space="preserve"> de l’Institut National de la Statistique (INS),</w:t>
      </w:r>
      <w:r w:rsidR="00383678">
        <w:rPr>
          <w:rFonts w:ascii="Garamond" w:hAnsi="Garamond"/>
        </w:rPr>
        <w:t xml:space="preserve"> sous la présidence de Monsieur </w:t>
      </w:r>
      <w:r w:rsidR="00DF24E8" w:rsidRPr="00C73110">
        <w:rPr>
          <w:rFonts w:ascii="Garamond" w:hAnsi="Garamond"/>
        </w:rPr>
        <w:t>Ibrahim SOUMAILA</w:t>
      </w:r>
      <w:r w:rsidR="00263E7D" w:rsidRPr="00C73110">
        <w:rPr>
          <w:rFonts w:ascii="Garamond" w:hAnsi="Garamond"/>
        </w:rPr>
        <w:t xml:space="preserve">, </w:t>
      </w:r>
      <w:r w:rsidR="00EE0199" w:rsidRPr="00C73110">
        <w:rPr>
          <w:rFonts w:ascii="Garamond" w:hAnsi="Garamond"/>
        </w:rPr>
        <w:t>Secrétaire Général pi</w:t>
      </w:r>
      <w:r w:rsidR="0022512F" w:rsidRPr="00C73110">
        <w:rPr>
          <w:rFonts w:ascii="Garamond" w:hAnsi="Garamond"/>
        </w:rPr>
        <w:t xml:space="preserve">. La liste de présences est jointe en annexe. </w:t>
      </w:r>
    </w:p>
    <w:p w:rsidR="0022512F" w:rsidRPr="00C73110" w:rsidRDefault="0022512F" w:rsidP="0022512F">
      <w:pPr>
        <w:jc w:val="both"/>
        <w:rPr>
          <w:rFonts w:ascii="Garamond" w:hAnsi="Garamond"/>
        </w:rPr>
      </w:pPr>
    </w:p>
    <w:p w:rsidR="0022512F" w:rsidRPr="00C73110" w:rsidRDefault="007530F3" w:rsidP="0022512F">
      <w:pPr>
        <w:jc w:val="both"/>
        <w:rPr>
          <w:rFonts w:ascii="Garamond" w:hAnsi="Garamond"/>
        </w:rPr>
      </w:pPr>
      <w:r w:rsidRPr="00C73110">
        <w:rPr>
          <w:rFonts w:ascii="Garamond" w:hAnsi="Garamond"/>
        </w:rPr>
        <w:t>L</w:t>
      </w:r>
      <w:r w:rsidR="0022512F" w:rsidRPr="00C73110">
        <w:rPr>
          <w:rFonts w:ascii="Garamond" w:hAnsi="Garamond"/>
        </w:rPr>
        <w:t xml:space="preserve">’ordre du jour </w:t>
      </w:r>
      <w:r w:rsidRPr="00C73110">
        <w:rPr>
          <w:rFonts w:ascii="Garamond" w:hAnsi="Garamond"/>
        </w:rPr>
        <w:t xml:space="preserve">adopté puis débattu comportait les points </w:t>
      </w:r>
      <w:r w:rsidR="0022512F" w:rsidRPr="00C73110">
        <w:rPr>
          <w:rFonts w:ascii="Garamond" w:hAnsi="Garamond"/>
        </w:rPr>
        <w:t>suivants :</w:t>
      </w:r>
    </w:p>
    <w:p w:rsidR="0022512F" w:rsidRPr="00C73110" w:rsidRDefault="0022512F" w:rsidP="0022512F">
      <w:pPr>
        <w:jc w:val="both"/>
        <w:rPr>
          <w:rFonts w:ascii="Garamond" w:hAnsi="Garamond"/>
        </w:rPr>
      </w:pPr>
    </w:p>
    <w:p w:rsidR="00EC3D56" w:rsidRPr="00C73110" w:rsidRDefault="00EC3D56" w:rsidP="00C73110">
      <w:pPr>
        <w:pStyle w:val="Paragraphedeliste"/>
        <w:numPr>
          <w:ilvl w:val="0"/>
          <w:numId w:val="14"/>
        </w:numPr>
        <w:tabs>
          <w:tab w:val="left" w:pos="993"/>
        </w:tabs>
        <w:jc w:val="both"/>
        <w:rPr>
          <w:rFonts w:ascii="Garamond" w:hAnsi="Garamond"/>
          <w:color w:val="000000"/>
        </w:rPr>
      </w:pPr>
      <w:r w:rsidRPr="00C73110">
        <w:rPr>
          <w:rFonts w:ascii="Garamond" w:hAnsi="Garamond"/>
          <w:color w:val="000000"/>
        </w:rPr>
        <w:t xml:space="preserve">Validation du compte rendu de la réunion </w:t>
      </w:r>
      <w:r w:rsidR="00C73110" w:rsidRPr="00C73110">
        <w:rPr>
          <w:rFonts w:ascii="Garamond" w:hAnsi="Garamond"/>
          <w:color w:val="000000"/>
        </w:rPr>
        <w:t>du CTS en date du 20 juin 2013</w:t>
      </w:r>
    </w:p>
    <w:p w:rsidR="00C73110" w:rsidRPr="00C73110" w:rsidRDefault="00C73110" w:rsidP="00C73110">
      <w:pPr>
        <w:pStyle w:val="Paragraphedeliste"/>
        <w:tabs>
          <w:tab w:val="left" w:pos="993"/>
        </w:tabs>
        <w:ind w:left="1428"/>
        <w:jc w:val="both"/>
        <w:rPr>
          <w:rFonts w:ascii="Garamond" w:hAnsi="Garamond"/>
          <w:color w:val="000000"/>
        </w:rPr>
      </w:pPr>
    </w:p>
    <w:p w:rsidR="00EC3D56" w:rsidRPr="00C73110" w:rsidRDefault="00EC3D56" w:rsidP="00C73110">
      <w:pPr>
        <w:pStyle w:val="Paragraphedeliste"/>
        <w:numPr>
          <w:ilvl w:val="0"/>
          <w:numId w:val="14"/>
        </w:numPr>
        <w:tabs>
          <w:tab w:val="clear" w:pos="1428"/>
          <w:tab w:val="num" w:pos="993"/>
        </w:tabs>
        <w:ind w:left="993" w:hanging="284"/>
        <w:jc w:val="both"/>
        <w:rPr>
          <w:rFonts w:ascii="Garamond" w:hAnsi="Garamond"/>
          <w:color w:val="000000"/>
        </w:rPr>
      </w:pPr>
      <w:r w:rsidRPr="00C73110">
        <w:rPr>
          <w:rFonts w:ascii="Garamond" w:hAnsi="Garamond"/>
          <w:color w:val="000000"/>
        </w:rPr>
        <w:t xml:space="preserve">Validation du rapport de mission de l’expertise 01 ayant pour objet d’appuyer </w:t>
      </w:r>
      <w:r w:rsidRPr="00C73110">
        <w:rPr>
          <w:rFonts w:ascii="Garamond" w:hAnsi="Garamond"/>
        </w:rPr>
        <w:t>l’organisation du quatrième Recensement Général de la Population et de l'Habitat (RGP/H) du Niger de 2012</w:t>
      </w:r>
    </w:p>
    <w:p w:rsidR="00C73110" w:rsidRPr="00C73110" w:rsidRDefault="00C73110" w:rsidP="00C73110">
      <w:pPr>
        <w:jc w:val="both"/>
        <w:rPr>
          <w:rFonts w:ascii="Garamond" w:hAnsi="Garamond"/>
          <w:color w:val="000000"/>
        </w:rPr>
      </w:pPr>
    </w:p>
    <w:p w:rsidR="00EC3D56" w:rsidRPr="00C73110" w:rsidRDefault="00EC3D56" w:rsidP="00C73110">
      <w:pPr>
        <w:numPr>
          <w:ilvl w:val="0"/>
          <w:numId w:val="14"/>
        </w:numPr>
        <w:tabs>
          <w:tab w:val="left" w:pos="851"/>
        </w:tabs>
        <w:ind w:left="993" w:hanging="284"/>
        <w:jc w:val="both"/>
        <w:rPr>
          <w:rFonts w:ascii="Garamond" w:hAnsi="Garamond"/>
          <w:color w:val="000000"/>
        </w:rPr>
      </w:pPr>
      <w:r w:rsidRPr="00C73110">
        <w:rPr>
          <w:rFonts w:ascii="Garamond" w:hAnsi="Garamond"/>
          <w:color w:val="000000"/>
        </w:rPr>
        <w:t>Validation du rapport trimestriel janvier mars 2013 du CEPED</w:t>
      </w:r>
    </w:p>
    <w:p w:rsidR="00C73110" w:rsidRPr="00C73110" w:rsidRDefault="00C73110" w:rsidP="00C73110">
      <w:pPr>
        <w:tabs>
          <w:tab w:val="left" w:pos="851"/>
        </w:tabs>
        <w:jc w:val="both"/>
        <w:rPr>
          <w:rFonts w:ascii="Garamond" w:hAnsi="Garamond"/>
          <w:color w:val="000000"/>
        </w:rPr>
      </w:pPr>
    </w:p>
    <w:p w:rsidR="00EC3D56" w:rsidRPr="00C73110" w:rsidRDefault="00EC3D56" w:rsidP="00C73110">
      <w:pPr>
        <w:numPr>
          <w:ilvl w:val="0"/>
          <w:numId w:val="14"/>
        </w:numPr>
        <w:tabs>
          <w:tab w:val="left" w:pos="851"/>
        </w:tabs>
        <w:ind w:left="993" w:hanging="284"/>
        <w:jc w:val="both"/>
        <w:rPr>
          <w:rFonts w:ascii="Garamond" w:hAnsi="Garamond"/>
          <w:color w:val="000000"/>
        </w:rPr>
      </w:pPr>
      <w:r w:rsidRPr="00C73110">
        <w:rPr>
          <w:rFonts w:ascii="Garamond" w:hAnsi="Garamond"/>
          <w:color w:val="000000"/>
        </w:rPr>
        <w:t>Présentation, validation des TDR suivants:</w:t>
      </w:r>
    </w:p>
    <w:p w:rsidR="00EC3D56" w:rsidRPr="00C73110" w:rsidRDefault="00EC3D56" w:rsidP="00C73110">
      <w:pPr>
        <w:pStyle w:val="Paragraphedeliste"/>
        <w:numPr>
          <w:ilvl w:val="1"/>
          <w:numId w:val="14"/>
        </w:numPr>
        <w:tabs>
          <w:tab w:val="clear" w:pos="2148"/>
          <w:tab w:val="num" w:pos="1418"/>
        </w:tabs>
        <w:ind w:left="1418" w:hanging="425"/>
        <w:jc w:val="both"/>
        <w:rPr>
          <w:rFonts w:ascii="Garamond" w:hAnsi="Garamond"/>
          <w:color w:val="000000"/>
        </w:rPr>
      </w:pPr>
      <w:r w:rsidRPr="00C73110">
        <w:rPr>
          <w:rFonts w:ascii="Garamond" w:hAnsi="Garamond"/>
          <w:color w:val="000000"/>
        </w:rPr>
        <w:t>TDR15 : Redynamisation du CFP. Stratégie de renforcement des ressources humaines : formation, recherche, valorisation-édition.</w:t>
      </w:r>
    </w:p>
    <w:p w:rsidR="00C73110" w:rsidRPr="00C73110" w:rsidRDefault="00C73110" w:rsidP="00C73110">
      <w:pPr>
        <w:pStyle w:val="Paragraphedeliste"/>
        <w:ind w:left="1418"/>
        <w:jc w:val="both"/>
        <w:rPr>
          <w:rFonts w:ascii="Garamond" w:hAnsi="Garamond"/>
          <w:color w:val="000000"/>
        </w:rPr>
      </w:pPr>
    </w:p>
    <w:p w:rsidR="00EC3D56" w:rsidRPr="00C73110" w:rsidRDefault="00EC3D56" w:rsidP="00C73110">
      <w:pPr>
        <w:numPr>
          <w:ilvl w:val="0"/>
          <w:numId w:val="14"/>
        </w:numPr>
        <w:tabs>
          <w:tab w:val="clear" w:pos="1428"/>
          <w:tab w:val="num" w:pos="993"/>
        </w:tabs>
        <w:ind w:hanging="719"/>
        <w:jc w:val="both"/>
        <w:rPr>
          <w:rFonts w:ascii="Garamond" w:hAnsi="Garamond"/>
          <w:color w:val="000000"/>
        </w:rPr>
      </w:pPr>
      <w:r w:rsidRPr="00C73110">
        <w:rPr>
          <w:rFonts w:ascii="Garamond" w:hAnsi="Garamond"/>
          <w:color w:val="000000"/>
        </w:rPr>
        <w:t>Présentations des CV des consultants pour les TDR validés suivants :</w:t>
      </w:r>
    </w:p>
    <w:p w:rsidR="00EC3D56" w:rsidRPr="00C73110" w:rsidRDefault="00EC3D56" w:rsidP="00C73110">
      <w:pPr>
        <w:pStyle w:val="Paragraphedeliste"/>
        <w:numPr>
          <w:ilvl w:val="1"/>
          <w:numId w:val="14"/>
        </w:numPr>
        <w:tabs>
          <w:tab w:val="num" w:pos="1560"/>
        </w:tabs>
        <w:ind w:left="1418" w:hanging="353"/>
        <w:jc w:val="both"/>
        <w:rPr>
          <w:rFonts w:ascii="Garamond" w:hAnsi="Garamond"/>
          <w:color w:val="000000"/>
        </w:rPr>
      </w:pPr>
      <w:r w:rsidRPr="00C73110">
        <w:rPr>
          <w:rFonts w:ascii="Garamond" w:hAnsi="Garamond"/>
          <w:color w:val="000000"/>
        </w:rPr>
        <w:t>TDR06 : Mise en place d’un modèle de prévision macroéconomique à court terme</w:t>
      </w:r>
    </w:p>
    <w:p w:rsidR="00EC3D56" w:rsidRPr="00C73110" w:rsidRDefault="00EC3D56" w:rsidP="00C73110">
      <w:pPr>
        <w:pStyle w:val="Paragraphedeliste"/>
        <w:numPr>
          <w:ilvl w:val="1"/>
          <w:numId w:val="14"/>
        </w:numPr>
        <w:tabs>
          <w:tab w:val="num" w:pos="1560"/>
        </w:tabs>
        <w:ind w:left="1418" w:hanging="353"/>
        <w:jc w:val="both"/>
        <w:rPr>
          <w:rFonts w:ascii="Garamond" w:hAnsi="Garamond"/>
          <w:color w:val="000000"/>
        </w:rPr>
      </w:pPr>
      <w:r w:rsidRPr="00C73110">
        <w:rPr>
          <w:rFonts w:ascii="Garamond" w:hAnsi="Garamond"/>
          <w:color w:val="000000"/>
        </w:rPr>
        <w:t>TDR15</w:t>
      </w:r>
      <w:r w:rsidR="00C73110" w:rsidRPr="00C73110">
        <w:rPr>
          <w:rFonts w:ascii="Garamond" w:hAnsi="Garamond"/>
          <w:color w:val="000000"/>
        </w:rPr>
        <w:t xml:space="preserve"> : </w:t>
      </w:r>
      <w:r w:rsidRPr="00C73110">
        <w:rPr>
          <w:rFonts w:ascii="Garamond" w:hAnsi="Garamond"/>
          <w:color w:val="000000"/>
        </w:rPr>
        <w:t>(si validé) </w:t>
      </w:r>
    </w:p>
    <w:p w:rsidR="00C73110" w:rsidRPr="00C73110" w:rsidRDefault="00C73110" w:rsidP="00C73110">
      <w:pPr>
        <w:pStyle w:val="Paragraphedeliste"/>
        <w:tabs>
          <w:tab w:val="num" w:pos="2148"/>
        </w:tabs>
        <w:ind w:left="1418"/>
        <w:jc w:val="both"/>
        <w:rPr>
          <w:rFonts w:ascii="Garamond" w:hAnsi="Garamond"/>
          <w:color w:val="000000"/>
        </w:rPr>
      </w:pPr>
    </w:p>
    <w:p w:rsidR="00EC3D56" w:rsidRPr="00C73110" w:rsidRDefault="00EC3D56" w:rsidP="00C73110">
      <w:pPr>
        <w:tabs>
          <w:tab w:val="num" w:pos="1560"/>
        </w:tabs>
        <w:ind w:left="709"/>
        <w:jc w:val="both"/>
        <w:rPr>
          <w:rFonts w:ascii="Garamond" w:hAnsi="Garamond"/>
          <w:color w:val="000000"/>
        </w:rPr>
      </w:pPr>
      <w:r w:rsidRPr="00C73110">
        <w:rPr>
          <w:rFonts w:ascii="Garamond" w:hAnsi="Garamond"/>
          <w:color w:val="000000"/>
        </w:rPr>
        <w:t>6- Divers.</w:t>
      </w:r>
    </w:p>
    <w:p w:rsidR="00EC3D56" w:rsidRPr="00C73110" w:rsidRDefault="00EC3D56" w:rsidP="00C73110">
      <w:pPr>
        <w:pStyle w:val="Paragraphedeliste"/>
        <w:numPr>
          <w:ilvl w:val="0"/>
          <w:numId w:val="26"/>
        </w:numPr>
        <w:tabs>
          <w:tab w:val="num" w:pos="1560"/>
        </w:tabs>
        <w:ind w:hanging="76"/>
        <w:jc w:val="both"/>
        <w:rPr>
          <w:rFonts w:ascii="Garamond" w:hAnsi="Garamond"/>
          <w:color w:val="000000"/>
        </w:rPr>
      </w:pPr>
      <w:r w:rsidRPr="00C73110">
        <w:rPr>
          <w:rFonts w:ascii="Garamond" w:hAnsi="Garamond"/>
          <w:color w:val="000000"/>
        </w:rPr>
        <w:t>Intervention transversale du PASTAGEP au sein des directions sectorielles</w:t>
      </w:r>
    </w:p>
    <w:p w:rsidR="001A1136" w:rsidRPr="00C73110" w:rsidRDefault="001A1136" w:rsidP="00D64D28">
      <w:pPr>
        <w:spacing w:line="360" w:lineRule="auto"/>
        <w:jc w:val="both"/>
        <w:rPr>
          <w:rFonts w:ascii="Garamond" w:hAnsi="Garamond"/>
          <w:color w:val="000000"/>
        </w:rPr>
      </w:pPr>
    </w:p>
    <w:p w:rsidR="0022512F" w:rsidRPr="00C73110" w:rsidRDefault="0022512F" w:rsidP="00BB7F01">
      <w:pPr>
        <w:pStyle w:val="Text1"/>
        <w:numPr>
          <w:ilvl w:val="0"/>
          <w:numId w:val="1"/>
        </w:numPr>
        <w:spacing w:after="0"/>
        <w:rPr>
          <w:rFonts w:ascii="Garamond" w:hAnsi="Garamond"/>
          <w:b/>
        </w:rPr>
      </w:pPr>
      <w:r w:rsidRPr="00C73110">
        <w:rPr>
          <w:rFonts w:ascii="Garamond" w:hAnsi="Garamond"/>
          <w:b/>
        </w:rPr>
        <w:t>Déroulement de la réunion</w:t>
      </w:r>
    </w:p>
    <w:p w:rsidR="009B48AD" w:rsidRPr="00C73110" w:rsidRDefault="009B48AD" w:rsidP="0022512F">
      <w:pPr>
        <w:pStyle w:val="Text1"/>
        <w:spacing w:after="0"/>
        <w:ind w:left="0"/>
        <w:rPr>
          <w:rFonts w:ascii="Garamond" w:hAnsi="Garamond"/>
        </w:rPr>
      </w:pPr>
    </w:p>
    <w:p w:rsidR="0022512F" w:rsidRPr="00C73110" w:rsidRDefault="00362F34" w:rsidP="0022512F">
      <w:pPr>
        <w:pStyle w:val="Text1"/>
        <w:spacing w:after="0"/>
        <w:ind w:left="0"/>
        <w:rPr>
          <w:rFonts w:ascii="Garamond" w:hAnsi="Garamond"/>
        </w:rPr>
      </w:pPr>
      <w:r w:rsidRPr="00C73110">
        <w:rPr>
          <w:rFonts w:ascii="Garamond" w:hAnsi="Garamond"/>
        </w:rPr>
        <w:t>Après les échanges autour des points à l’ordre du jour</w:t>
      </w:r>
      <w:r w:rsidR="00843611" w:rsidRPr="00C73110">
        <w:rPr>
          <w:rFonts w:ascii="Garamond" w:hAnsi="Garamond"/>
        </w:rPr>
        <w:t>, les dispositions c</w:t>
      </w:r>
      <w:r w:rsidR="008A3815" w:rsidRPr="00C73110">
        <w:rPr>
          <w:rFonts w:ascii="Garamond" w:hAnsi="Garamond"/>
        </w:rPr>
        <w:t>onvenues, les échéances de mise</w:t>
      </w:r>
      <w:r w:rsidR="00843611" w:rsidRPr="00C73110">
        <w:rPr>
          <w:rFonts w:ascii="Garamond" w:hAnsi="Garamond"/>
        </w:rPr>
        <w:t xml:space="preserve"> en œuvre de celles-ci</w:t>
      </w:r>
      <w:r w:rsidR="008A3815" w:rsidRPr="00C73110">
        <w:rPr>
          <w:rFonts w:ascii="Garamond" w:hAnsi="Garamond"/>
        </w:rPr>
        <w:t xml:space="preserve"> et les structures responsables</w:t>
      </w:r>
      <w:r w:rsidR="00843611" w:rsidRPr="00C73110">
        <w:rPr>
          <w:rFonts w:ascii="Garamond" w:hAnsi="Garamond"/>
        </w:rPr>
        <w:t xml:space="preserve"> </w:t>
      </w:r>
      <w:r w:rsidR="00C745DC" w:rsidRPr="00C73110">
        <w:rPr>
          <w:rFonts w:ascii="Garamond" w:hAnsi="Garamond"/>
        </w:rPr>
        <w:t>s</w:t>
      </w:r>
      <w:r w:rsidR="00843611" w:rsidRPr="00C73110">
        <w:rPr>
          <w:rFonts w:ascii="Garamond" w:hAnsi="Garamond"/>
        </w:rPr>
        <w:t xml:space="preserve">ont </w:t>
      </w:r>
      <w:r w:rsidR="001B278D" w:rsidRPr="00C73110">
        <w:rPr>
          <w:rFonts w:ascii="Garamond" w:hAnsi="Garamond"/>
        </w:rPr>
        <w:t>consigné</w:t>
      </w:r>
      <w:r w:rsidR="005507E8" w:rsidRPr="00C73110">
        <w:rPr>
          <w:rFonts w:ascii="Garamond" w:hAnsi="Garamond"/>
        </w:rPr>
        <w:t>e</w:t>
      </w:r>
      <w:r w:rsidR="001B278D" w:rsidRPr="00C73110">
        <w:rPr>
          <w:rFonts w:ascii="Garamond" w:hAnsi="Garamond"/>
        </w:rPr>
        <w:t>s</w:t>
      </w:r>
      <w:r w:rsidR="00C745DC" w:rsidRPr="00C73110">
        <w:rPr>
          <w:rFonts w:ascii="Garamond" w:hAnsi="Garamond"/>
        </w:rPr>
        <w:t xml:space="preserve"> dans le </w:t>
      </w:r>
      <w:r w:rsidR="00843611" w:rsidRPr="00C73110">
        <w:rPr>
          <w:rFonts w:ascii="Garamond" w:hAnsi="Garamond"/>
        </w:rPr>
        <w:t xml:space="preserve">tableau suivant :  </w:t>
      </w:r>
    </w:p>
    <w:p w:rsidR="009B48AD" w:rsidRPr="00D51600" w:rsidRDefault="009B48AD" w:rsidP="0022512F">
      <w:pPr>
        <w:pStyle w:val="Text1"/>
        <w:spacing w:after="0"/>
        <w:ind w:left="0"/>
        <w:rPr>
          <w:rFonts w:ascii="Garamond" w:hAnsi="Garamond"/>
        </w:rPr>
        <w:sectPr w:rsidR="009B48AD" w:rsidRPr="00D51600" w:rsidSect="003D2065">
          <w:footerReference w:type="even" r:id="rId12"/>
          <w:footerReference w:type="default" r:id="rId13"/>
          <w:footerReference w:type="first" r:id="rId14"/>
          <w:pgSz w:w="11906" w:h="16838" w:code="9"/>
          <w:pgMar w:top="851" w:right="1191" w:bottom="1247" w:left="1191" w:header="284" w:footer="284" w:gutter="0"/>
          <w:pgNumType w:start="0"/>
          <w:cols w:space="708"/>
          <w:titlePg/>
          <w:docGrid w:linePitch="360"/>
        </w:sectPr>
      </w:pPr>
    </w:p>
    <w:p w:rsidR="009B48AD" w:rsidRPr="00D51600" w:rsidRDefault="009B48AD" w:rsidP="0022512F">
      <w:pPr>
        <w:pStyle w:val="Text1"/>
        <w:spacing w:after="0"/>
        <w:ind w:left="0"/>
        <w:rPr>
          <w:rFonts w:ascii="Garamond" w:hAnsi="Garamond"/>
        </w:rPr>
      </w:pPr>
    </w:p>
    <w:tbl>
      <w:tblPr>
        <w:tblW w:w="16161" w:type="dxa"/>
        <w:jc w:val="center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6"/>
        <w:gridCol w:w="8221"/>
        <w:gridCol w:w="2410"/>
        <w:gridCol w:w="2268"/>
        <w:gridCol w:w="1276"/>
      </w:tblGrid>
      <w:tr w:rsidR="001D1613" w:rsidRPr="00D51600" w:rsidTr="00547F84">
        <w:trPr>
          <w:trHeight w:val="548"/>
          <w:jc w:val="center"/>
        </w:trPr>
        <w:tc>
          <w:tcPr>
            <w:tcW w:w="1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5" w:color="000000" w:fill="F2F2F2"/>
            <w:hideMark/>
          </w:tcPr>
          <w:p w:rsidR="001D1613" w:rsidRPr="00D51600" w:rsidRDefault="001D1613" w:rsidP="005A2C0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D51600">
              <w:rPr>
                <w:rFonts w:ascii="Garamond" w:hAnsi="Garamond"/>
                <w:b/>
                <w:bCs/>
                <w:sz w:val="22"/>
                <w:szCs w:val="22"/>
              </w:rPr>
              <w:t>Points inscrits à l’ordre du jour</w:t>
            </w:r>
          </w:p>
        </w:tc>
        <w:tc>
          <w:tcPr>
            <w:tcW w:w="82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pct15" w:color="000000" w:fill="F2F2F2"/>
            <w:hideMark/>
          </w:tcPr>
          <w:p w:rsidR="001D1613" w:rsidRPr="00D51600" w:rsidRDefault="001D1613" w:rsidP="005A2C0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D51600">
              <w:rPr>
                <w:rFonts w:ascii="Garamond" w:hAnsi="Garamond"/>
                <w:b/>
                <w:bCs/>
                <w:sz w:val="22"/>
                <w:szCs w:val="22"/>
              </w:rPr>
              <w:t>Sujets abordés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pct15" w:color="000000" w:fill="F2F2F2"/>
            <w:hideMark/>
          </w:tcPr>
          <w:p w:rsidR="001D1613" w:rsidRPr="00D51600" w:rsidRDefault="001D1613" w:rsidP="005A2C0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D51600">
              <w:rPr>
                <w:rFonts w:ascii="Garamond" w:hAnsi="Garamond"/>
                <w:b/>
                <w:bCs/>
                <w:sz w:val="22"/>
                <w:szCs w:val="22"/>
                <w:lang w:val="en-GB"/>
              </w:rPr>
              <w:t xml:space="preserve">Dispositions </w:t>
            </w:r>
            <w:r w:rsidRPr="00D51600">
              <w:rPr>
                <w:rFonts w:ascii="Garamond" w:hAnsi="Garamond"/>
                <w:b/>
                <w:bCs/>
                <w:sz w:val="22"/>
                <w:szCs w:val="22"/>
              </w:rPr>
              <w:t>convenues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pct15" w:color="000000" w:fill="F2F2F2"/>
            <w:hideMark/>
          </w:tcPr>
          <w:p w:rsidR="001D1613" w:rsidRPr="00D51600" w:rsidRDefault="001D1613" w:rsidP="005A2C0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D51600">
              <w:rPr>
                <w:rFonts w:ascii="Garamond" w:hAnsi="Garamond"/>
                <w:b/>
                <w:bCs/>
                <w:sz w:val="22"/>
                <w:szCs w:val="22"/>
              </w:rPr>
              <w:t>Echéances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pct15" w:color="000000" w:fill="F2F2F2"/>
            <w:hideMark/>
          </w:tcPr>
          <w:p w:rsidR="001D1613" w:rsidRPr="00D51600" w:rsidRDefault="001D1613" w:rsidP="005A2C0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D51600">
              <w:rPr>
                <w:rFonts w:ascii="Garamond" w:hAnsi="Garamond"/>
                <w:b/>
                <w:bCs/>
                <w:sz w:val="22"/>
                <w:szCs w:val="22"/>
              </w:rPr>
              <w:t>Structure responsable</w:t>
            </w:r>
          </w:p>
        </w:tc>
      </w:tr>
      <w:tr w:rsidR="001D1613" w:rsidRPr="00D51600" w:rsidTr="00C87263">
        <w:trPr>
          <w:trHeight w:val="844"/>
          <w:jc w:val="center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13" w:rsidRPr="00D51600" w:rsidRDefault="001D1613" w:rsidP="00243F50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D51600">
              <w:rPr>
                <w:rFonts w:ascii="Garamond" w:hAnsi="Garamond"/>
                <w:sz w:val="22"/>
                <w:szCs w:val="22"/>
              </w:rPr>
              <w:t> </w:t>
            </w:r>
            <w:r w:rsidR="007E1964" w:rsidRPr="00D51600">
              <w:rPr>
                <w:rFonts w:ascii="Garamond" w:hAnsi="Garamond"/>
                <w:b/>
                <w:color w:val="000000"/>
                <w:sz w:val="22"/>
                <w:szCs w:val="22"/>
              </w:rPr>
              <w:t>1</w:t>
            </w:r>
            <w:r w:rsidR="007E1964" w:rsidRPr="00D51600">
              <w:rPr>
                <w:rFonts w:ascii="Garamond" w:hAnsi="Garamond"/>
                <w:b/>
                <w:sz w:val="22"/>
                <w:szCs w:val="22"/>
              </w:rPr>
              <w:t xml:space="preserve">. </w:t>
            </w:r>
            <w:r w:rsidR="001B278D" w:rsidRPr="00D51600">
              <w:rPr>
                <w:rFonts w:ascii="Garamond" w:hAnsi="Garamond"/>
                <w:b/>
                <w:sz w:val="22"/>
                <w:szCs w:val="22"/>
              </w:rPr>
              <w:t xml:space="preserve">Validation du </w:t>
            </w:r>
            <w:r w:rsidR="00D3060E" w:rsidRPr="00D51600">
              <w:rPr>
                <w:rFonts w:ascii="Garamond" w:hAnsi="Garamond"/>
                <w:b/>
                <w:sz w:val="22"/>
                <w:szCs w:val="22"/>
              </w:rPr>
              <w:t xml:space="preserve">CR </w:t>
            </w:r>
            <w:r w:rsidR="001B278D" w:rsidRPr="00D51600">
              <w:rPr>
                <w:rFonts w:ascii="Garamond" w:hAnsi="Garamond"/>
                <w:b/>
                <w:sz w:val="22"/>
                <w:szCs w:val="22"/>
              </w:rPr>
              <w:t>d</w:t>
            </w:r>
            <w:r w:rsidR="00D3060E" w:rsidRPr="00D51600">
              <w:rPr>
                <w:rFonts w:ascii="Garamond" w:hAnsi="Garamond"/>
                <w:b/>
                <w:sz w:val="22"/>
                <w:szCs w:val="22"/>
              </w:rPr>
              <w:t>u</w:t>
            </w:r>
            <w:r w:rsidR="001B278D" w:rsidRPr="00D51600">
              <w:rPr>
                <w:rFonts w:ascii="Garamond" w:hAnsi="Garamond"/>
                <w:b/>
                <w:sz w:val="22"/>
                <w:szCs w:val="22"/>
              </w:rPr>
              <w:t xml:space="preserve"> CTS du </w:t>
            </w:r>
            <w:r w:rsidR="005507E8" w:rsidRPr="00D51600">
              <w:rPr>
                <w:rFonts w:ascii="Garamond" w:hAnsi="Garamond"/>
                <w:b/>
                <w:sz w:val="22"/>
                <w:szCs w:val="22"/>
              </w:rPr>
              <w:t>20</w:t>
            </w:r>
            <w:r w:rsidR="009B48AD" w:rsidRPr="00D51600">
              <w:rPr>
                <w:rFonts w:ascii="Garamond" w:hAnsi="Garamond"/>
                <w:b/>
                <w:sz w:val="22"/>
                <w:szCs w:val="22"/>
              </w:rPr>
              <w:t xml:space="preserve"> juin</w:t>
            </w:r>
            <w:r w:rsidR="001B278D" w:rsidRPr="00D51600">
              <w:rPr>
                <w:rFonts w:ascii="Garamond" w:hAnsi="Garamond"/>
                <w:b/>
                <w:sz w:val="22"/>
                <w:szCs w:val="22"/>
              </w:rPr>
              <w:t xml:space="preserve"> 2013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60E" w:rsidRPr="00D51600" w:rsidRDefault="005507E8" w:rsidP="00847E4D">
            <w:pPr>
              <w:pStyle w:val="Paragraphedeliste"/>
              <w:ind w:left="0"/>
              <w:jc w:val="both"/>
              <w:rPr>
                <w:rFonts w:ascii="Garamond" w:hAnsi="Garamond"/>
                <w:sz w:val="22"/>
                <w:szCs w:val="22"/>
              </w:rPr>
            </w:pPr>
            <w:r w:rsidRPr="00D51600">
              <w:rPr>
                <w:rFonts w:ascii="Garamond" w:hAnsi="Garamond"/>
                <w:sz w:val="22"/>
                <w:szCs w:val="22"/>
              </w:rPr>
              <w:t>Quelques observations de fond et de forme.</w:t>
            </w:r>
          </w:p>
          <w:p w:rsidR="005507E8" w:rsidRPr="00D51600" w:rsidRDefault="005507E8" w:rsidP="00847E4D">
            <w:pPr>
              <w:pStyle w:val="Paragraphedeliste"/>
              <w:ind w:left="0"/>
              <w:jc w:val="both"/>
              <w:rPr>
                <w:rFonts w:ascii="Garamond" w:hAnsi="Garamond"/>
                <w:sz w:val="22"/>
                <w:szCs w:val="22"/>
              </w:rPr>
            </w:pPr>
            <w:r w:rsidRPr="00D51600">
              <w:rPr>
                <w:rFonts w:ascii="Garamond" w:hAnsi="Garamond"/>
                <w:sz w:val="22"/>
                <w:szCs w:val="22"/>
              </w:rPr>
              <w:t>En particulier :</w:t>
            </w:r>
          </w:p>
          <w:p w:rsidR="001D1613" w:rsidRPr="00D51600" w:rsidRDefault="005507E8" w:rsidP="00243F50">
            <w:pPr>
              <w:pStyle w:val="Paragraphedeliste"/>
              <w:numPr>
                <w:ilvl w:val="0"/>
                <w:numId w:val="25"/>
              </w:numPr>
              <w:ind w:left="443" w:hanging="283"/>
              <w:jc w:val="both"/>
              <w:rPr>
                <w:rFonts w:ascii="Garamond" w:hAnsi="Garamond"/>
                <w:sz w:val="22"/>
                <w:szCs w:val="22"/>
              </w:rPr>
            </w:pPr>
            <w:r w:rsidRPr="00D51600">
              <w:rPr>
                <w:rFonts w:ascii="Garamond" w:hAnsi="Garamond"/>
                <w:sz w:val="22"/>
                <w:szCs w:val="22"/>
              </w:rPr>
              <w:t>Annexer le</w:t>
            </w:r>
            <w:r w:rsidR="005A0795" w:rsidRPr="00D51600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3965D5" w:rsidRPr="00D51600">
              <w:rPr>
                <w:rFonts w:ascii="Garamond" w:hAnsi="Garamond"/>
                <w:sz w:val="22"/>
                <w:szCs w:val="22"/>
              </w:rPr>
              <w:t xml:space="preserve">tableau </w:t>
            </w:r>
            <w:r w:rsidR="005A0795" w:rsidRPr="00D51600">
              <w:rPr>
                <w:rFonts w:ascii="Garamond" w:hAnsi="Garamond"/>
                <w:sz w:val="22"/>
                <w:szCs w:val="22"/>
              </w:rPr>
              <w:t xml:space="preserve">actualisé </w:t>
            </w:r>
            <w:r w:rsidR="003965D5" w:rsidRPr="00D51600">
              <w:rPr>
                <w:rFonts w:ascii="Garamond" w:hAnsi="Garamond"/>
                <w:sz w:val="22"/>
                <w:szCs w:val="22"/>
              </w:rPr>
              <w:t xml:space="preserve">de mobilisation de l’expertise </w:t>
            </w:r>
            <w:r w:rsidR="00F4545C">
              <w:rPr>
                <w:rFonts w:ascii="Garamond" w:hAnsi="Garamond"/>
                <w:sz w:val="22"/>
                <w:szCs w:val="22"/>
              </w:rPr>
              <w:t xml:space="preserve">du CEPED </w:t>
            </w:r>
            <w:r w:rsidR="003965D5" w:rsidRPr="00D51600">
              <w:rPr>
                <w:rFonts w:ascii="Garamond" w:hAnsi="Garamond"/>
                <w:sz w:val="22"/>
                <w:szCs w:val="22"/>
              </w:rPr>
              <w:t xml:space="preserve">à chaque </w:t>
            </w:r>
            <w:r w:rsidRPr="00D51600">
              <w:rPr>
                <w:rFonts w:ascii="Garamond" w:hAnsi="Garamond"/>
                <w:sz w:val="22"/>
                <w:szCs w:val="22"/>
              </w:rPr>
              <w:t>CR de CTS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60E" w:rsidRDefault="00D3060E" w:rsidP="005507E8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D51600">
              <w:rPr>
                <w:rFonts w:ascii="Garamond" w:hAnsi="Garamond"/>
                <w:sz w:val="22"/>
                <w:szCs w:val="22"/>
              </w:rPr>
              <w:t xml:space="preserve">CR </w:t>
            </w:r>
            <w:r w:rsidR="00862D86" w:rsidRPr="00D51600">
              <w:rPr>
                <w:rFonts w:ascii="Garamond" w:hAnsi="Garamond"/>
                <w:sz w:val="22"/>
                <w:szCs w:val="22"/>
              </w:rPr>
              <w:t>adopté sous réserve des observations faites</w:t>
            </w:r>
            <w:r w:rsidR="00E57205" w:rsidRPr="00D51600"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:rsidR="002F4BF7" w:rsidRPr="00D51600" w:rsidRDefault="002F4BF7" w:rsidP="002F4BF7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D51600">
              <w:rPr>
                <w:rFonts w:ascii="Garamond" w:hAnsi="Garamond"/>
                <w:sz w:val="22"/>
                <w:szCs w:val="22"/>
              </w:rPr>
              <w:t xml:space="preserve">Annexer </w:t>
            </w:r>
            <w:r>
              <w:rPr>
                <w:rFonts w:ascii="Garamond" w:hAnsi="Garamond"/>
                <w:sz w:val="22"/>
                <w:szCs w:val="22"/>
              </w:rPr>
              <w:t xml:space="preserve">le tableau de </w:t>
            </w:r>
            <w:r w:rsidRPr="00D51600">
              <w:rPr>
                <w:rFonts w:ascii="Garamond" w:hAnsi="Garamond"/>
                <w:sz w:val="22"/>
                <w:szCs w:val="22"/>
              </w:rPr>
              <w:t>mobilisation de l’expertise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613" w:rsidRPr="00D51600" w:rsidRDefault="00D3060E" w:rsidP="009B48AD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D51600">
              <w:rPr>
                <w:rFonts w:ascii="Garamond" w:hAnsi="Garamond"/>
                <w:sz w:val="22"/>
                <w:szCs w:val="22"/>
              </w:rPr>
              <w:t>A</w:t>
            </w:r>
            <w:r w:rsidR="00CD1532" w:rsidRPr="00D51600">
              <w:rPr>
                <w:rFonts w:ascii="Garamond" w:hAnsi="Garamond"/>
                <w:sz w:val="22"/>
                <w:szCs w:val="22"/>
              </w:rPr>
              <w:t>vant le prochain CTS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613" w:rsidRDefault="007D70D0" w:rsidP="00847E4D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D51600">
              <w:rPr>
                <w:rFonts w:ascii="Garamond" w:hAnsi="Garamond"/>
                <w:sz w:val="22"/>
                <w:szCs w:val="22"/>
              </w:rPr>
              <w:t>Equipe</w:t>
            </w:r>
            <w:r w:rsidR="00847E4D" w:rsidRPr="00D51600">
              <w:rPr>
                <w:rFonts w:ascii="Garamond" w:hAnsi="Garamond"/>
                <w:sz w:val="22"/>
                <w:szCs w:val="22"/>
              </w:rPr>
              <w:t xml:space="preserve"> PASTAGEP</w:t>
            </w:r>
          </w:p>
          <w:p w:rsidR="00383678" w:rsidRPr="00D51600" w:rsidRDefault="00383678" w:rsidP="00847E4D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CEPED</w:t>
            </w:r>
          </w:p>
        </w:tc>
      </w:tr>
      <w:tr w:rsidR="00884D92" w:rsidRPr="00D51600" w:rsidTr="00547F84">
        <w:trPr>
          <w:trHeight w:val="506"/>
          <w:jc w:val="center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F50" w:rsidRPr="00D51600" w:rsidRDefault="007E1964" w:rsidP="00243F50">
            <w:pPr>
              <w:rPr>
                <w:rFonts w:ascii="Garamond" w:hAnsi="Garamond"/>
                <w:b/>
                <w:color w:val="000000"/>
                <w:sz w:val="22"/>
                <w:szCs w:val="22"/>
              </w:rPr>
            </w:pPr>
            <w:r w:rsidRPr="00D51600">
              <w:rPr>
                <w:rFonts w:ascii="Garamond" w:hAnsi="Garamond"/>
                <w:b/>
                <w:sz w:val="22"/>
                <w:szCs w:val="22"/>
              </w:rPr>
              <w:t xml:space="preserve">2. </w:t>
            </w:r>
            <w:r w:rsidR="00243F50" w:rsidRPr="00D51600">
              <w:rPr>
                <w:rFonts w:ascii="Garamond" w:hAnsi="Garamond"/>
                <w:b/>
                <w:color w:val="000000"/>
                <w:sz w:val="22"/>
                <w:szCs w:val="22"/>
              </w:rPr>
              <w:t xml:space="preserve">Validation du rapport de mission de l’expertise 01 ayant pour objet d’appuyer </w:t>
            </w:r>
            <w:r w:rsidR="00243F50" w:rsidRPr="00D51600">
              <w:rPr>
                <w:rFonts w:ascii="Garamond" w:hAnsi="Garamond"/>
                <w:b/>
                <w:sz w:val="22"/>
                <w:szCs w:val="22"/>
              </w:rPr>
              <w:t>l’organisation du quatrième Recensement Général de la Population et de l'Habitat (RGP/H) du Niger de 2012</w:t>
            </w:r>
          </w:p>
          <w:p w:rsidR="00884D92" w:rsidRPr="00D51600" w:rsidRDefault="00884D92" w:rsidP="00243F50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D56" w:rsidRPr="00D51600" w:rsidRDefault="005507E8" w:rsidP="008771B2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D51600">
              <w:rPr>
                <w:rFonts w:ascii="Garamond" w:hAnsi="Garamond"/>
                <w:sz w:val="22"/>
                <w:szCs w:val="22"/>
              </w:rPr>
              <w:t>Malgré sa réécriture, le rapport de synthèse présenté par l’équipe des 4 consultants du BCR est trop léger</w:t>
            </w:r>
            <w:r w:rsidR="00186737" w:rsidRPr="00D51600">
              <w:rPr>
                <w:rFonts w:ascii="Garamond" w:hAnsi="Garamond"/>
                <w:sz w:val="22"/>
                <w:szCs w:val="22"/>
              </w:rPr>
              <w:t xml:space="preserve"> par rapport aux h/j dépensés. Cette disproportion ne met pas en valeur l’importance de l’appui conseil apporté</w:t>
            </w:r>
            <w:r w:rsidR="00C34C0E" w:rsidRPr="00D51600">
              <w:rPr>
                <w:rFonts w:ascii="Garamond" w:hAnsi="Garamond"/>
                <w:sz w:val="22"/>
                <w:szCs w:val="22"/>
              </w:rPr>
              <w:t xml:space="preserve"> pour l’exécution des activités</w:t>
            </w:r>
            <w:r w:rsidR="00186737" w:rsidRPr="00D51600">
              <w:rPr>
                <w:rFonts w:ascii="Garamond" w:hAnsi="Garamond"/>
                <w:sz w:val="22"/>
                <w:szCs w:val="22"/>
              </w:rPr>
              <w:t xml:space="preserve"> et la richesse des outils</w:t>
            </w:r>
            <w:r w:rsidR="00C34C0E" w:rsidRPr="00D51600">
              <w:rPr>
                <w:rFonts w:ascii="Garamond" w:hAnsi="Garamond"/>
                <w:sz w:val="22"/>
                <w:szCs w:val="22"/>
              </w:rPr>
              <w:t xml:space="preserve"> techniques</w:t>
            </w:r>
            <w:r w:rsidR="00186737" w:rsidRPr="00D51600">
              <w:rPr>
                <w:rFonts w:ascii="Garamond" w:hAnsi="Garamond"/>
                <w:sz w:val="22"/>
                <w:szCs w:val="22"/>
              </w:rPr>
              <w:t xml:space="preserve"> produits</w:t>
            </w:r>
            <w:r w:rsidR="00C34C0E" w:rsidRPr="00D51600">
              <w:rPr>
                <w:rFonts w:ascii="Garamond" w:hAnsi="Garamond"/>
                <w:sz w:val="22"/>
                <w:szCs w:val="22"/>
              </w:rPr>
              <w:t xml:space="preserve"> ou revisités (qu’en aucun cas le CTS ne remet en cause). Il est crucial que l’impact de cette expertise sur les activités du bénéficiaire soit plus lisible</w:t>
            </w:r>
            <w:r w:rsidR="00EC3D56" w:rsidRPr="00D51600">
              <w:rPr>
                <w:rFonts w:ascii="Garamond" w:hAnsi="Garamond"/>
                <w:sz w:val="22"/>
                <w:szCs w:val="22"/>
              </w:rPr>
              <w:t xml:space="preserve"> afin que les lecteurs et les auditeurs éventuels </w:t>
            </w:r>
            <w:r w:rsidR="00C34C0E" w:rsidRPr="00D51600">
              <w:rPr>
                <w:rFonts w:ascii="Garamond" w:hAnsi="Garamond"/>
                <w:sz w:val="22"/>
                <w:szCs w:val="22"/>
              </w:rPr>
              <w:t>puisse</w:t>
            </w:r>
            <w:r w:rsidR="00EC3D56" w:rsidRPr="00D51600">
              <w:rPr>
                <w:rFonts w:ascii="Garamond" w:hAnsi="Garamond"/>
                <w:sz w:val="22"/>
                <w:szCs w:val="22"/>
              </w:rPr>
              <w:t>nt le m</w:t>
            </w:r>
            <w:r w:rsidR="00C34C0E" w:rsidRPr="00D51600">
              <w:rPr>
                <w:rFonts w:ascii="Garamond" w:hAnsi="Garamond"/>
                <w:sz w:val="22"/>
                <w:szCs w:val="22"/>
              </w:rPr>
              <w:t>esur</w:t>
            </w:r>
            <w:r w:rsidR="00EC3D56" w:rsidRPr="00D51600">
              <w:rPr>
                <w:rFonts w:ascii="Garamond" w:hAnsi="Garamond"/>
                <w:sz w:val="22"/>
                <w:szCs w:val="22"/>
              </w:rPr>
              <w:t xml:space="preserve">er. </w:t>
            </w:r>
          </w:p>
          <w:p w:rsidR="00C34C0E" w:rsidRPr="00D51600" w:rsidRDefault="00EC3D56" w:rsidP="008771B2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D51600">
              <w:rPr>
                <w:rFonts w:ascii="Garamond" w:hAnsi="Garamond"/>
                <w:sz w:val="22"/>
                <w:szCs w:val="22"/>
              </w:rPr>
              <w:t>Par le biais notamment</w:t>
            </w:r>
            <w:r w:rsidR="00C34C0E" w:rsidRPr="00D51600">
              <w:rPr>
                <w:rFonts w:ascii="Garamond" w:hAnsi="Garamond"/>
                <w:sz w:val="22"/>
                <w:szCs w:val="22"/>
              </w:rPr>
              <w:t xml:space="preserve"> : </w:t>
            </w:r>
          </w:p>
          <w:p w:rsidR="00041E35" w:rsidRPr="00D51600" w:rsidRDefault="00EC3D56" w:rsidP="00243F50">
            <w:pPr>
              <w:pStyle w:val="Paragraphedeliste"/>
              <w:numPr>
                <w:ilvl w:val="0"/>
                <w:numId w:val="25"/>
              </w:numPr>
              <w:ind w:left="443" w:hanging="283"/>
              <w:jc w:val="both"/>
              <w:rPr>
                <w:rFonts w:ascii="Garamond" w:hAnsi="Garamond"/>
                <w:sz w:val="22"/>
                <w:szCs w:val="22"/>
              </w:rPr>
            </w:pPr>
            <w:r w:rsidRPr="00D51600">
              <w:rPr>
                <w:rFonts w:ascii="Garamond" w:hAnsi="Garamond"/>
                <w:sz w:val="22"/>
                <w:szCs w:val="22"/>
              </w:rPr>
              <w:t xml:space="preserve">de </w:t>
            </w:r>
            <w:r w:rsidR="00041E35" w:rsidRPr="00D51600">
              <w:rPr>
                <w:rFonts w:ascii="Garamond" w:hAnsi="Garamond"/>
                <w:sz w:val="22"/>
                <w:szCs w:val="22"/>
              </w:rPr>
              <w:t>précisions</w:t>
            </w:r>
            <w:r w:rsidR="00C34C0E" w:rsidRPr="00D51600">
              <w:rPr>
                <w:rFonts w:ascii="Garamond" w:hAnsi="Garamond"/>
                <w:sz w:val="22"/>
                <w:szCs w:val="22"/>
              </w:rPr>
              <w:t xml:space="preserve"> sur la méthodologie adoptée par l’équipe</w:t>
            </w:r>
            <w:r w:rsidR="00041E35" w:rsidRPr="00D51600">
              <w:rPr>
                <w:rFonts w:ascii="Garamond" w:hAnsi="Garamond"/>
                <w:sz w:val="22"/>
                <w:szCs w:val="22"/>
              </w:rPr>
              <w:t xml:space="preserve"> et la distribution des tâches : la </w:t>
            </w:r>
            <w:r w:rsidR="00C34C0E" w:rsidRPr="00D51600">
              <w:rPr>
                <w:rFonts w:ascii="Garamond" w:hAnsi="Garamond"/>
                <w:sz w:val="22"/>
                <w:szCs w:val="22"/>
              </w:rPr>
              <w:t xml:space="preserve">répartition des experts sur </w:t>
            </w:r>
            <w:r w:rsidR="00041E35" w:rsidRPr="00D51600">
              <w:rPr>
                <w:rFonts w:ascii="Garamond" w:hAnsi="Garamond"/>
                <w:sz w:val="22"/>
                <w:szCs w:val="22"/>
              </w:rPr>
              <w:t xml:space="preserve">des </w:t>
            </w:r>
            <w:r w:rsidR="00C34C0E" w:rsidRPr="00D51600">
              <w:rPr>
                <w:rFonts w:ascii="Garamond" w:hAnsi="Garamond"/>
                <w:sz w:val="22"/>
                <w:szCs w:val="22"/>
              </w:rPr>
              <w:t>volets</w:t>
            </w:r>
            <w:r w:rsidR="00041E35" w:rsidRPr="00D51600">
              <w:rPr>
                <w:rFonts w:ascii="Garamond" w:hAnsi="Garamond"/>
                <w:sz w:val="22"/>
                <w:szCs w:val="22"/>
              </w:rPr>
              <w:t xml:space="preserve"> différents, les activités menées et </w:t>
            </w:r>
            <w:r w:rsidRPr="00D51600">
              <w:rPr>
                <w:rFonts w:ascii="Garamond" w:hAnsi="Garamond"/>
                <w:sz w:val="22"/>
                <w:szCs w:val="22"/>
              </w:rPr>
              <w:t xml:space="preserve">les </w:t>
            </w:r>
            <w:r w:rsidR="00041E35" w:rsidRPr="00D51600">
              <w:rPr>
                <w:rFonts w:ascii="Garamond" w:hAnsi="Garamond"/>
                <w:sz w:val="22"/>
                <w:szCs w:val="22"/>
              </w:rPr>
              <w:t>résultats obtenus</w:t>
            </w:r>
            <w:r w:rsidR="00C34C0E" w:rsidRPr="00D51600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041E35" w:rsidRPr="00D51600">
              <w:rPr>
                <w:rFonts w:ascii="Garamond" w:hAnsi="Garamond"/>
                <w:sz w:val="22"/>
                <w:szCs w:val="22"/>
              </w:rPr>
              <w:t xml:space="preserve">par volet, leur </w:t>
            </w:r>
            <w:r w:rsidRPr="00D51600">
              <w:rPr>
                <w:rFonts w:ascii="Garamond" w:hAnsi="Garamond"/>
                <w:sz w:val="22"/>
                <w:szCs w:val="22"/>
              </w:rPr>
              <w:t xml:space="preserve">analyse </w:t>
            </w:r>
            <w:r w:rsidR="00041E35" w:rsidRPr="00D51600">
              <w:rPr>
                <w:rFonts w:ascii="Garamond" w:hAnsi="Garamond"/>
                <w:sz w:val="22"/>
                <w:szCs w:val="22"/>
              </w:rPr>
              <w:t xml:space="preserve">critique ; </w:t>
            </w:r>
          </w:p>
          <w:p w:rsidR="00C34C0E" w:rsidRPr="00D51600" w:rsidRDefault="00EC3D56" w:rsidP="00243F50">
            <w:pPr>
              <w:pStyle w:val="Paragraphedeliste"/>
              <w:numPr>
                <w:ilvl w:val="0"/>
                <w:numId w:val="25"/>
              </w:numPr>
              <w:ind w:left="443" w:hanging="283"/>
              <w:jc w:val="both"/>
              <w:rPr>
                <w:rFonts w:ascii="Garamond" w:hAnsi="Garamond"/>
                <w:sz w:val="22"/>
                <w:szCs w:val="22"/>
              </w:rPr>
            </w:pPr>
            <w:r w:rsidRPr="00D51600">
              <w:rPr>
                <w:rFonts w:ascii="Garamond" w:hAnsi="Garamond"/>
                <w:sz w:val="22"/>
                <w:szCs w:val="22"/>
              </w:rPr>
              <w:t xml:space="preserve">de la suppression </w:t>
            </w:r>
            <w:r w:rsidR="00041E35" w:rsidRPr="00D51600">
              <w:rPr>
                <w:rFonts w:ascii="Garamond" w:hAnsi="Garamond"/>
                <w:sz w:val="22"/>
                <w:szCs w:val="22"/>
              </w:rPr>
              <w:t>des approximations et erreurs</w:t>
            </w:r>
            <w:r w:rsidRPr="00D51600">
              <w:rPr>
                <w:rFonts w:ascii="Garamond" w:hAnsi="Garamond"/>
                <w:sz w:val="22"/>
                <w:szCs w:val="22"/>
              </w:rPr>
              <w:t xml:space="preserve"> de jugements ayant trait aux questions financières : disponibilité de </w:t>
            </w:r>
            <w:r w:rsidR="00041E35" w:rsidRPr="00D51600">
              <w:rPr>
                <w:rFonts w:ascii="Garamond" w:hAnsi="Garamond"/>
                <w:sz w:val="22"/>
                <w:szCs w:val="22"/>
              </w:rPr>
              <w:t>liquidité</w:t>
            </w:r>
            <w:r w:rsidRPr="00D51600">
              <w:rPr>
                <w:rFonts w:ascii="Garamond" w:hAnsi="Garamond"/>
                <w:sz w:val="22"/>
                <w:szCs w:val="22"/>
              </w:rPr>
              <w:t>s</w:t>
            </w:r>
            <w:r w:rsidR="00243F50" w:rsidRPr="00D51600">
              <w:rPr>
                <w:rFonts w:ascii="Garamond" w:hAnsi="Garamond"/>
                <w:sz w:val="22"/>
                <w:szCs w:val="22"/>
              </w:rPr>
              <w:t>,</w:t>
            </w:r>
            <w:r w:rsidR="00041E35" w:rsidRPr="00D51600">
              <w:rPr>
                <w:rFonts w:ascii="Garamond" w:hAnsi="Garamond"/>
                <w:sz w:val="22"/>
                <w:szCs w:val="22"/>
              </w:rPr>
              <w:t xml:space="preserve"> cumul des fonctions de certains agents</w:t>
            </w:r>
            <w:r w:rsidR="00243F50" w:rsidRPr="00D51600">
              <w:rPr>
                <w:rFonts w:ascii="Garamond" w:hAnsi="Garamond"/>
                <w:sz w:val="22"/>
                <w:szCs w:val="22"/>
              </w:rPr>
              <w:t>, liaison région/commune, appropriation des procédures, etc…</w:t>
            </w:r>
            <w:r w:rsidR="00041E35" w:rsidRPr="00D51600">
              <w:rPr>
                <w:rFonts w:ascii="Garamond" w:hAnsi="Garamond"/>
                <w:sz w:val="22"/>
                <w:szCs w:val="22"/>
              </w:rPr>
              <w:t xml:space="preserve"> ; </w:t>
            </w:r>
          </w:p>
          <w:p w:rsidR="00C34C0E" w:rsidRPr="00D51600" w:rsidRDefault="00EC3D56" w:rsidP="00243F50">
            <w:pPr>
              <w:pStyle w:val="Paragraphedeliste"/>
              <w:numPr>
                <w:ilvl w:val="0"/>
                <w:numId w:val="25"/>
              </w:numPr>
              <w:ind w:left="443" w:hanging="283"/>
              <w:jc w:val="both"/>
              <w:rPr>
                <w:rFonts w:ascii="Garamond" w:hAnsi="Garamond"/>
                <w:sz w:val="22"/>
                <w:szCs w:val="22"/>
              </w:rPr>
            </w:pPr>
            <w:r w:rsidRPr="00D51600">
              <w:rPr>
                <w:rFonts w:ascii="Garamond" w:hAnsi="Garamond"/>
                <w:sz w:val="22"/>
                <w:szCs w:val="22"/>
              </w:rPr>
              <w:t>d’</w:t>
            </w:r>
            <w:r w:rsidR="00041E35" w:rsidRPr="00D51600">
              <w:rPr>
                <w:rFonts w:ascii="Garamond" w:hAnsi="Garamond"/>
                <w:sz w:val="22"/>
                <w:szCs w:val="22"/>
              </w:rPr>
              <w:t xml:space="preserve">une explication </w:t>
            </w:r>
            <w:r w:rsidR="00243F50" w:rsidRPr="00D51600">
              <w:rPr>
                <w:rFonts w:ascii="Garamond" w:hAnsi="Garamond"/>
                <w:sz w:val="22"/>
                <w:szCs w:val="22"/>
              </w:rPr>
              <w:t>argumentée sur le non-respect des TDR, en particulier concernant le principal livrable attendu et non fourni : le rapport sur le dénombrement</w:t>
            </w:r>
            <w:r w:rsidR="00F4545C">
              <w:rPr>
                <w:rFonts w:ascii="Garamond" w:hAnsi="Garamond"/>
                <w:sz w:val="22"/>
                <w:szCs w:val="22"/>
              </w:rPr>
              <w:t> ;</w:t>
            </w:r>
          </w:p>
          <w:p w:rsidR="00C34C0E" w:rsidRPr="00D51600" w:rsidRDefault="00EC3D56" w:rsidP="00243F50">
            <w:pPr>
              <w:pStyle w:val="Paragraphedeliste"/>
              <w:numPr>
                <w:ilvl w:val="0"/>
                <w:numId w:val="25"/>
              </w:numPr>
              <w:ind w:left="443" w:hanging="283"/>
              <w:jc w:val="both"/>
              <w:rPr>
                <w:rFonts w:ascii="Garamond" w:hAnsi="Garamond"/>
                <w:sz w:val="22"/>
                <w:szCs w:val="22"/>
              </w:rPr>
            </w:pPr>
            <w:r w:rsidRPr="00D51600">
              <w:rPr>
                <w:rFonts w:ascii="Garamond" w:hAnsi="Garamond"/>
                <w:sz w:val="22"/>
                <w:szCs w:val="22"/>
              </w:rPr>
              <w:t>d’</w:t>
            </w:r>
            <w:r w:rsidR="00C34C0E" w:rsidRPr="00D51600">
              <w:rPr>
                <w:rFonts w:ascii="Garamond" w:hAnsi="Garamond"/>
                <w:sz w:val="22"/>
                <w:szCs w:val="22"/>
              </w:rPr>
              <w:t>un</w:t>
            </w:r>
            <w:r w:rsidRPr="00D51600">
              <w:rPr>
                <w:rFonts w:ascii="Garamond" w:hAnsi="Garamond"/>
                <w:sz w:val="22"/>
                <w:szCs w:val="22"/>
              </w:rPr>
              <w:t>e analyse</w:t>
            </w:r>
            <w:r w:rsidR="00C34C0E" w:rsidRPr="00D51600">
              <w:rPr>
                <w:rFonts w:ascii="Garamond" w:hAnsi="Garamond"/>
                <w:sz w:val="22"/>
                <w:szCs w:val="22"/>
              </w:rPr>
              <w:t xml:space="preserve"> détail</w:t>
            </w:r>
            <w:r w:rsidRPr="00D51600">
              <w:rPr>
                <w:rFonts w:ascii="Garamond" w:hAnsi="Garamond"/>
                <w:sz w:val="22"/>
                <w:szCs w:val="22"/>
              </w:rPr>
              <w:t>lée et</w:t>
            </w:r>
            <w:r w:rsidR="00C34C0E" w:rsidRPr="00D51600">
              <w:rPr>
                <w:rFonts w:ascii="Garamond" w:hAnsi="Garamond"/>
                <w:sz w:val="22"/>
                <w:szCs w:val="22"/>
              </w:rPr>
              <w:t xml:space="preserve"> documenté</w:t>
            </w:r>
            <w:r w:rsidRPr="00D51600">
              <w:rPr>
                <w:rFonts w:ascii="Garamond" w:hAnsi="Garamond"/>
                <w:sz w:val="22"/>
                <w:szCs w:val="22"/>
              </w:rPr>
              <w:t>e</w:t>
            </w:r>
            <w:r w:rsidR="00C34C0E" w:rsidRPr="00D51600">
              <w:rPr>
                <w:rFonts w:ascii="Garamond" w:hAnsi="Garamond"/>
                <w:sz w:val="22"/>
                <w:szCs w:val="22"/>
              </w:rPr>
              <w:t xml:space="preserve"> des résultats</w:t>
            </w:r>
            <w:r w:rsidR="00F4545C">
              <w:rPr>
                <w:rFonts w:ascii="Garamond" w:hAnsi="Garamond"/>
                <w:sz w:val="22"/>
                <w:szCs w:val="22"/>
              </w:rPr>
              <w:t> ;</w:t>
            </w:r>
          </w:p>
          <w:p w:rsidR="006B1631" w:rsidRPr="00D51600" w:rsidRDefault="00243F50" w:rsidP="00243F50">
            <w:pPr>
              <w:pStyle w:val="Paragraphedeliste"/>
              <w:numPr>
                <w:ilvl w:val="0"/>
                <w:numId w:val="25"/>
              </w:numPr>
              <w:ind w:left="443" w:hanging="283"/>
              <w:jc w:val="both"/>
              <w:rPr>
                <w:rFonts w:ascii="Garamond" w:hAnsi="Garamond"/>
                <w:sz w:val="22"/>
                <w:szCs w:val="22"/>
              </w:rPr>
            </w:pPr>
            <w:r w:rsidRPr="00D51600">
              <w:rPr>
                <w:rFonts w:ascii="Garamond" w:hAnsi="Garamond"/>
                <w:sz w:val="22"/>
                <w:szCs w:val="22"/>
              </w:rPr>
              <w:t>de l’annexion des</w:t>
            </w:r>
            <w:r w:rsidR="00186737" w:rsidRPr="00D51600">
              <w:rPr>
                <w:rFonts w:ascii="Garamond" w:hAnsi="Garamond"/>
                <w:sz w:val="22"/>
                <w:szCs w:val="22"/>
              </w:rPr>
              <w:t xml:space="preserve"> rapports </w:t>
            </w:r>
            <w:r w:rsidRPr="00D51600">
              <w:rPr>
                <w:rFonts w:ascii="Garamond" w:hAnsi="Garamond"/>
                <w:sz w:val="22"/>
                <w:szCs w:val="22"/>
              </w:rPr>
              <w:t xml:space="preserve">généraux dont ce dernier se veut la synthèse.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71B2" w:rsidRPr="00D51600" w:rsidRDefault="008771B2" w:rsidP="008771B2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D51600">
              <w:rPr>
                <w:rFonts w:ascii="Garamond" w:hAnsi="Garamond"/>
                <w:sz w:val="22"/>
                <w:szCs w:val="22"/>
              </w:rPr>
              <w:t>Rapport validé</w:t>
            </w:r>
            <w:r w:rsidR="00186737" w:rsidRPr="00D51600">
              <w:rPr>
                <w:rFonts w:ascii="Garamond" w:hAnsi="Garamond"/>
                <w:sz w:val="22"/>
                <w:szCs w:val="22"/>
              </w:rPr>
              <w:t xml:space="preserve"> sous réserve de l’intégration des observations faites, de l’annexion de l’ensemble de la documentation produite et organisée sur </w:t>
            </w:r>
            <w:proofErr w:type="spellStart"/>
            <w:r w:rsidR="00186737" w:rsidRPr="00D51600">
              <w:rPr>
                <w:rFonts w:ascii="Garamond" w:hAnsi="Garamond"/>
                <w:sz w:val="22"/>
                <w:szCs w:val="22"/>
              </w:rPr>
              <w:t>CR-Rom</w:t>
            </w:r>
            <w:proofErr w:type="spellEnd"/>
            <w:r w:rsidRPr="00D51600">
              <w:rPr>
                <w:rFonts w:ascii="Garamond" w:hAnsi="Garamond"/>
                <w:sz w:val="22"/>
                <w:szCs w:val="22"/>
              </w:rPr>
              <w:t>.</w:t>
            </w:r>
          </w:p>
          <w:p w:rsidR="00186737" w:rsidRPr="00D51600" w:rsidRDefault="00186737" w:rsidP="008771B2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8771B2" w:rsidRPr="00D51600" w:rsidRDefault="008771B2" w:rsidP="008771B2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D51600">
              <w:rPr>
                <w:rFonts w:ascii="Garamond" w:hAnsi="Garamond"/>
                <w:sz w:val="22"/>
                <w:szCs w:val="22"/>
              </w:rPr>
              <w:t>L’archiver sur le blog</w:t>
            </w:r>
            <w:r w:rsidR="00964E1F" w:rsidRPr="00D51600">
              <w:rPr>
                <w:rFonts w:ascii="Garamond" w:hAnsi="Garamond"/>
                <w:sz w:val="22"/>
                <w:szCs w:val="22"/>
              </w:rPr>
              <w:t>.</w:t>
            </w:r>
          </w:p>
          <w:p w:rsidR="00884D92" w:rsidRPr="00D51600" w:rsidRDefault="00884D92" w:rsidP="007E1964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0A5" w:rsidRPr="00D51600" w:rsidRDefault="008771B2" w:rsidP="00243F50">
            <w:pPr>
              <w:rPr>
                <w:rFonts w:ascii="Garamond" w:hAnsi="Garamond"/>
                <w:sz w:val="22"/>
                <w:szCs w:val="22"/>
              </w:rPr>
            </w:pPr>
            <w:r w:rsidRPr="00D51600">
              <w:rPr>
                <w:rFonts w:ascii="Garamond" w:hAnsi="Garamond"/>
                <w:sz w:val="22"/>
                <w:szCs w:val="22"/>
              </w:rPr>
              <w:t xml:space="preserve">Avant le </w:t>
            </w:r>
            <w:r w:rsidR="00243F50" w:rsidRPr="00D51600">
              <w:rPr>
                <w:rFonts w:ascii="Garamond" w:hAnsi="Garamond"/>
                <w:sz w:val="22"/>
                <w:szCs w:val="22"/>
              </w:rPr>
              <w:t>06/07/2013</w:t>
            </w:r>
          </w:p>
          <w:p w:rsidR="00243F50" w:rsidRPr="00D51600" w:rsidRDefault="00243F50" w:rsidP="00243F50">
            <w:pPr>
              <w:rPr>
                <w:rFonts w:ascii="Garamond" w:hAnsi="Garamond"/>
                <w:sz w:val="22"/>
                <w:szCs w:val="22"/>
              </w:rPr>
            </w:pPr>
            <w:r w:rsidRPr="00D51600">
              <w:rPr>
                <w:rFonts w:ascii="Garamond" w:hAnsi="Garamond"/>
                <w:sz w:val="22"/>
                <w:szCs w:val="22"/>
              </w:rPr>
              <w:t>Soit en amont du CTS du 10/07/2013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964" w:rsidRPr="00D51600" w:rsidRDefault="00243F50" w:rsidP="009130C8">
            <w:pPr>
              <w:rPr>
                <w:rFonts w:ascii="Garamond" w:hAnsi="Garamond"/>
                <w:sz w:val="22"/>
                <w:szCs w:val="22"/>
              </w:rPr>
            </w:pPr>
            <w:r w:rsidRPr="00D51600">
              <w:rPr>
                <w:rFonts w:ascii="Garamond" w:hAnsi="Garamond"/>
                <w:sz w:val="22"/>
                <w:szCs w:val="22"/>
              </w:rPr>
              <w:t xml:space="preserve">Experts et </w:t>
            </w:r>
            <w:r w:rsidR="008771B2" w:rsidRPr="00D51600">
              <w:rPr>
                <w:rFonts w:ascii="Garamond" w:hAnsi="Garamond"/>
                <w:sz w:val="22"/>
                <w:szCs w:val="22"/>
              </w:rPr>
              <w:t>Equipe PASTAGEP</w:t>
            </w:r>
          </w:p>
        </w:tc>
      </w:tr>
      <w:tr w:rsidR="00243F50" w:rsidRPr="00D51600" w:rsidTr="00547F84">
        <w:trPr>
          <w:trHeight w:val="506"/>
          <w:jc w:val="center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F50" w:rsidRPr="00D51600" w:rsidRDefault="00243F50" w:rsidP="00243F50">
            <w:pPr>
              <w:tabs>
                <w:tab w:val="left" w:pos="851"/>
              </w:tabs>
              <w:jc w:val="both"/>
              <w:rPr>
                <w:rFonts w:ascii="Garamond" w:hAnsi="Garamond"/>
                <w:b/>
                <w:color w:val="000000"/>
                <w:sz w:val="22"/>
                <w:szCs w:val="22"/>
              </w:rPr>
            </w:pPr>
            <w:r w:rsidRPr="00D51600">
              <w:rPr>
                <w:rFonts w:ascii="Garamond" w:hAnsi="Garamond"/>
                <w:b/>
                <w:sz w:val="22"/>
                <w:szCs w:val="22"/>
              </w:rPr>
              <w:t xml:space="preserve">3. </w:t>
            </w:r>
            <w:r w:rsidRPr="00D51600">
              <w:rPr>
                <w:rFonts w:ascii="Garamond" w:hAnsi="Garamond"/>
                <w:b/>
                <w:color w:val="000000"/>
                <w:sz w:val="22"/>
                <w:szCs w:val="22"/>
              </w:rPr>
              <w:t>Validation du rapport trimestriel janvier mars 2013 du CEPED</w:t>
            </w:r>
          </w:p>
          <w:p w:rsidR="00243F50" w:rsidRPr="00D51600" w:rsidRDefault="00243F50" w:rsidP="005507E8">
            <w:pPr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F50" w:rsidRPr="00D51600" w:rsidRDefault="00243F50" w:rsidP="00243F50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D51600">
              <w:rPr>
                <w:rFonts w:ascii="Garamond" w:hAnsi="Garamond"/>
                <w:sz w:val="22"/>
                <w:szCs w:val="22"/>
              </w:rPr>
              <w:t>Quelques observations de forme et de fond</w:t>
            </w:r>
            <w:r w:rsidR="00C87263" w:rsidRPr="00D51600">
              <w:rPr>
                <w:rFonts w:ascii="Garamond" w:hAnsi="Garamond"/>
                <w:sz w:val="22"/>
                <w:szCs w:val="22"/>
              </w:rPr>
              <w:t> :</w:t>
            </w:r>
          </w:p>
          <w:p w:rsidR="000E3DAE" w:rsidRPr="00D51600" w:rsidRDefault="000E3DAE" w:rsidP="000E3DAE">
            <w:pPr>
              <w:pStyle w:val="Paragraphedeliste"/>
              <w:numPr>
                <w:ilvl w:val="0"/>
                <w:numId w:val="25"/>
              </w:numPr>
              <w:ind w:left="443" w:hanging="283"/>
              <w:jc w:val="both"/>
              <w:rPr>
                <w:rFonts w:ascii="Garamond" w:hAnsi="Garamond"/>
                <w:sz w:val="22"/>
                <w:szCs w:val="22"/>
              </w:rPr>
            </w:pPr>
            <w:r w:rsidRPr="00D51600">
              <w:rPr>
                <w:rFonts w:ascii="Garamond" w:hAnsi="Garamond"/>
                <w:sz w:val="22"/>
                <w:szCs w:val="22"/>
              </w:rPr>
              <w:t>le remplacement  de la partie « contexte et justification » par un tableau introductif rappelant les éléments clés du contrat</w:t>
            </w:r>
          </w:p>
          <w:p w:rsidR="000E3DAE" w:rsidRPr="00D51600" w:rsidRDefault="000E3DAE" w:rsidP="000E3DAE">
            <w:pPr>
              <w:pStyle w:val="Paragraphedeliste"/>
              <w:numPr>
                <w:ilvl w:val="0"/>
                <w:numId w:val="25"/>
              </w:numPr>
              <w:ind w:left="443" w:hanging="283"/>
              <w:jc w:val="both"/>
              <w:rPr>
                <w:rFonts w:ascii="Garamond" w:hAnsi="Garamond"/>
                <w:sz w:val="22"/>
                <w:szCs w:val="22"/>
              </w:rPr>
            </w:pPr>
            <w:r w:rsidRPr="00D51600">
              <w:rPr>
                <w:rFonts w:ascii="Garamond" w:hAnsi="Garamond"/>
                <w:sz w:val="22"/>
                <w:szCs w:val="22"/>
              </w:rPr>
              <w:t>l’ajout de tableaux récapitulatifs de suivi : du déroulement des missions, de l’état de prévisionnel et effectif de mobilisation de l’expertise.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F50" w:rsidRPr="00D51600" w:rsidRDefault="00243F50" w:rsidP="00243F50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D51600">
              <w:rPr>
                <w:rFonts w:ascii="Garamond" w:hAnsi="Garamond"/>
                <w:sz w:val="22"/>
                <w:szCs w:val="22"/>
              </w:rPr>
              <w:t>Rapport validé sous réserve de l’intégration des observations.</w:t>
            </w:r>
          </w:p>
          <w:p w:rsidR="00243F50" w:rsidRPr="00D51600" w:rsidRDefault="00243F50" w:rsidP="00243F50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243F50" w:rsidRPr="00D51600" w:rsidRDefault="00243F50" w:rsidP="00C87263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D51600">
              <w:rPr>
                <w:rFonts w:ascii="Garamond" w:hAnsi="Garamond"/>
                <w:sz w:val="22"/>
                <w:szCs w:val="22"/>
              </w:rPr>
              <w:t>L’archiver sur le blog.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F50" w:rsidRPr="00D51600" w:rsidRDefault="00E4363A" w:rsidP="00243F50">
            <w:pPr>
              <w:rPr>
                <w:rFonts w:ascii="Garamond" w:hAnsi="Garamond"/>
                <w:sz w:val="22"/>
                <w:szCs w:val="22"/>
              </w:rPr>
            </w:pPr>
            <w:r w:rsidRPr="00D51600">
              <w:rPr>
                <w:rFonts w:ascii="Garamond" w:hAnsi="Garamond"/>
                <w:sz w:val="22"/>
                <w:szCs w:val="22"/>
              </w:rPr>
              <w:t>Avant le prochain CTS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F50" w:rsidRPr="00D51600" w:rsidRDefault="00243F50" w:rsidP="009130C8">
            <w:pPr>
              <w:rPr>
                <w:rFonts w:ascii="Garamond" w:hAnsi="Garamond"/>
                <w:sz w:val="22"/>
                <w:szCs w:val="22"/>
              </w:rPr>
            </w:pPr>
            <w:r w:rsidRPr="00D51600">
              <w:rPr>
                <w:rFonts w:ascii="Garamond" w:hAnsi="Garamond"/>
                <w:sz w:val="22"/>
                <w:szCs w:val="22"/>
              </w:rPr>
              <w:t>CEPED</w:t>
            </w:r>
          </w:p>
        </w:tc>
      </w:tr>
      <w:tr w:rsidR="000452A8" w:rsidRPr="00D51600" w:rsidTr="00C87263">
        <w:trPr>
          <w:trHeight w:val="273"/>
          <w:jc w:val="center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2A8" w:rsidRPr="00D51600" w:rsidRDefault="003010EA" w:rsidP="008771B2">
            <w:pPr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51600">
              <w:rPr>
                <w:rFonts w:ascii="Garamond" w:hAnsi="Garamond"/>
                <w:b/>
                <w:sz w:val="22"/>
                <w:szCs w:val="22"/>
              </w:rPr>
              <w:t>4</w:t>
            </w:r>
            <w:r w:rsidR="000452A8" w:rsidRPr="00D51600">
              <w:rPr>
                <w:rFonts w:ascii="Garamond" w:hAnsi="Garamond"/>
                <w:b/>
                <w:sz w:val="22"/>
                <w:szCs w:val="22"/>
              </w:rPr>
              <w:t xml:space="preserve">. </w:t>
            </w:r>
            <w:r w:rsidR="00C87263" w:rsidRPr="00D51600">
              <w:rPr>
                <w:rFonts w:ascii="Garamond" w:hAnsi="Garamond"/>
                <w:b/>
                <w:sz w:val="22"/>
                <w:szCs w:val="22"/>
              </w:rPr>
              <w:t>V</w:t>
            </w:r>
            <w:r w:rsidR="00C87263" w:rsidRPr="00D51600">
              <w:rPr>
                <w:rFonts w:ascii="Garamond" w:hAnsi="Garamond"/>
                <w:b/>
                <w:color w:val="000000"/>
                <w:sz w:val="22"/>
                <w:szCs w:val="22"/>
              </w:rPr>
              <w:t>alidation du</w:t>
            </w:r>
            <w:r w:rsidR="000452A8" w:rsidRPr="00D51600">
              <w:rPr>
                <w:rFonts w:ascii="Garamond" w:hAnsi="Garamond"/>
                <w:b/>
                <w:color w:val="000000"/>
                <w:sz w:val="22"/>
                <w:szCs w:val="22"/>
              </w:rPr>
              <w:t xml:space="preserve"> TDR</w:t>
            </w:r>
            <w:r w:rsidR="00C87263" w:rsidRPr="00D51600">
              <w:rPr>
                <w:rFonts w:ascii="Garamond" w:hAnsi="Garamond"/>
                <w:b/>
                <w:color w:val="000000"/>
                <w:sz w:val="22"/>
                <w:szCs w:val="22"/>
              </w:rPr>
              <w:t>15 Redynamisation du CFP</w:t>
            </w:r>
          </w:p>
          <w:p w:rsidR="000452A8" w:rsidRPr="00D51600" w:rsidRDefault="000452A8" w:rsidP="007E1964">
            <w:pPr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2A8" w:rsidRPr="00D51600" w:rsidRDefault="000452A8" w:rsidP="000452A8">
            <w:pPr>
              <w:pStyle w:val="Paragraphedeliste"/>
              <w:ind w:left="0"/>
              <w:jc w:val="both"/>
              <w:rPr>
                <w:rFonts w:ascii="Garamond" w:hAnsi="Garamond"/>
                <w:b/>
                <w:color w:val="000000"/>
                <w:sz w:val="22"/>
                <w:szCs w:val="22"/>
              </w:rPr>
            </w:pPr>
            <w:r w:rsidRPr="00D51600">
              <w:rPr>
                <w:rFonts w:ascii="Garamond" w:hAnsi="Garamond"/>
                <w:b/>
                <w:color w:val="000000"/>
                <w:sz w:val="22"/>
                <w:szCs w:val="22"/>
              </w:rPr>
              <w:t>TDR15/INS-CFP : Redynamisation du CFP. Stratégie de renforcement des ressources humaines : formation, recherche, valorisation-édition.</w:t>
            </w:r>
          </w:p>
          <w:p w:rsidR="00177F46" w:rsidRPr="00D51600" w:rsidRDefault="003010EA" w:rsidP="00177F46">
            <w:pPr>
              <w:pStyle w:val="Paragraphedeliste"/>
              <w:ind w:left="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D51600">
              <w:rPr>
                <w:rFonts w:ascii="Garamond" w:hAnsi="Garamond"/>
                <w:color w:val="000000"/>
                <w:sz w:val="22"/>
                <w:szCs w:val="22"/>
              </w:rPr>
              <w:t>Discussions sur le niveau et le profil de l’expertise locale. Dans la logique des recommandations formulées au CTS du 20/06/2013 et de</w:t>
            </w:r>
            <w:r w:rsidR="00722F90" w:rsidRPr="00D51600">
              <w:rPr>
                <w:rFonts w:ascii="Garamond" w:hAnsi="Garamond"/>
                <w:color w:val="000000"/>
                <w:sz w:val="22"/>
                <w:szCs w:val="22"/>
              </w:rPr>
              <w:t xml:space="preserve"> l’état critique de l’enveloppe</w:t>
            </w:r>
            <w:r w:rsidR="000E3DAE" w:rsidRPr="00D51600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="00F4545C">
              <w:rPr>
                <w:rFonts w:ascii="Garamond" w:hAnsi="Garamond"/>
                <w:color w:val="000000"/>
                <w:sz w:val="22"/>
                <w:szCs w:val="22"/>
              </w:rPr>
              <w:t xml:space="preserve">budgétaire </w:t>
            </w:r>
            <w:r w:rsidR="000E3DAE" w:rsidRPr="00D51600">
              <w:rPr>
                <w:rFonts w:ascii="Garamond" w:hAnsi="Garamond"/>
                <w:color w:val="000000"/>
                <w:sz w:val="22"/>
                <w:szCs w:val="22"/>
              </w:rPr>
              <w:t>d’h/j</w:t>
            </w:r>
            <w:r w:rsidR="00722F90" w:rsidRPr="00D51600">
              <w:rPr>
                <w:rFonts w:ascii="Garamond" w:hAnsi="Garamond"/>
                <w:color w:val="000000"/>
                <w:sz w:val="22"/>
                <w:szCs w:val="22"/>
              </w:rPr>
              <w:t xml:space="preserve"> d’expertise locale senior</w:t>
            </w:r>
            <w:r w:rsidRPr="00D51600">
              <w:rPr>
                <w:rFonts w:ascii="Garamond" w:hAnsi="Garamond"/>
                <w:color w:val="000000"/>
                <w:sz w:val="22"/>
                <w:szCs w:val="22"/>
              </w:rPr>
              <w:t xml:space="preserve">, le CTS opte pour un expert </w:t>
            </w:r>
            <w:r w:rsidR="00383678">
              <w:rPr>
                <w:rFonts w:ascii="Garamond" w:hAnsi="Garamond"/>
                <w:color w:val="000000"/>
                <w:sz w:val="22"/>
                <w:szCs w:val="22"/>
              </w:rPr>
              <w:t xml:space="preserve">local </w:t>
            </w:r>
            <w:r w:rsidRPr="00D51600">
              <w:rPr>
                <w:rFonts w:ascii="Garamond" w:hAnsi="Garamond"/>
                <w:color w:val="000000"/>
                <w:sz w:val="22"/>
                <w:szCs w:val="22"/>
              </w:rPr>
              <w:t xml:space="preserve">junior. Son profil </w:t>
            </w:r>
            <w:r w:rsidR="00076945">
              <w:rPr>
                <w:rFonts w:ascii="Garamond" w:hAnsi="Garamond"/>
                <w:color w:val="000000"/>
                <w:sz w:val="22"/>
                <w:szCs w:val="22"/>
              </w:rPr>
              <w:t>est</w:t>
            </w:r>
            <w:r w:rsidRPr="00D51600">
              <w:rPr>
                <w:rFonts w:ascii="Garamond" w:hAnsi="Garamond"/>
                <w:color w:val="000000"/>
                <w:sz w:val="22"/>
                <w:szCs w:val="22"/>
              </w:rPr>
              <w:t xml:space="preserve"> également revisité conformément à la teneur de l’expertise attendue en matière de formation professionnelle.</w:t>
            </w:r>
            <w:r w:rsidR="00076945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="00177F46" w:rsidRPr="00D51600">
              <w:rPr>
                <w:rFonts w:ascii="Garamond" w:hAnsi="Garamond"/>
                <w:sz w:val="22"/>
                <w:szCs w:val="22"/>
              </w:rPr>
              <w:t>Les CV proposés par le CEPED pour le TDR15 n'ont pu être examinés puisqu'ils ne correspondaient plus aux profils requis.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2A8" w:rsidRPr="00D51600" w:rsidRDefault="000E3DAE" w:rsidP="00B1131A">
            <w:pPr>
              <w:rPr>
                <w:rFonts w:ascii="Garamond" w:hAnsi="Garamond"/>
                <w:sz w:val="22"/>
                <w:szCs w:val="22"/>
              </w:rPr>
            </w:pPr>
            <w:r w:rsidRPr="00D51600">
              <w:rPr>
                <w:rFonts w:ascii="Garamond" w:hAnsi="Garamond"/>
                <w:sz w:val="22"/>
                <w:szCs w:val="22"/>
              </w:rPr>
              <w:t xml:space="preserve">TDR </w:t>
            </w:r>
            <w:r w:rsidR="000452A8" w:rsidRPr="00D51600">
              <w:rPr>
                <w:rFonts w:ascii="Garamond" w:hAnsi="Garamond"/>
                <w:sz w:val="22"/>
                <w:szCs w:val="22"/>
              </w:rPr>
              <w:t>validé</w:t>
            </w:r>
            <w:r w:rsidRPr="00D51600">
              <w:rPr>
                <w:rFonts w:ascii="Garamond" w:hAnsi="Garamond"/>
                <w:sz w:val="22"/>
                <w:szCs w:val="22"/>
              </w:rPr>
              <w:t xml:space="preserve"> sous réserve de modification</w:t>
            </w:r>
          </w:p>
          <w:p w:rsidR="00D74856" w:rsidRPr="00D51600" w:rsidRDefault="00D74856" w:rsidP="00B1131A">
            <w:pPr>
              <w:rPr>
                <w:rFonts w:ascii="Garamond" w:hAnsi="Garamond"/>
                <w:sz w:val="22"/>
                <w:szCs w:val="22"/>
              </w:rPr>
            </w:pPr>
          </w:p>
          <w:p w:rsidR="0013177C" w:rsidRDefault="00C87263" w:rsidP="00095B26">
            <w:pPr>
              <w:rPr>
                <w:rFonts w:ascii="Garamond" w:hAnsi="Garamond"/>
                <w:sz w:val="22"/>
                <w:szCs w:val="22"/>
              </w:rPr>
            </w:pPr>
            <w:r w:rsidRPr="00D51600">
              <w:rPr>
                <w:rFonts w:ascii="Garamond" w:hAnsi="Garamond"/>
                <w:sz w:val="22"/>
                <w:szCs w:val="22"/>
              </w:rPr>
              <w:t>Envoyer la notification avec la version définitive des TDR au CEPED</w:t>
            </w:r>
          </w:p>
          <w:p w:rsidR="00177F46" w:rsidRDefault="00177F46" w:rsidP="00095B26">
            <w:pPr>
              <w:rPr>
                <w:rFonts w:ascii="Garamond" w:hAnsi="Garamond"/>
                <w:sz w:val="22"/>
                <w:szCs w:val="22"/>
              </w:rPr>
            </w:pPr>
          </w:p>
          <w:p w:rsidR="00177F46" w:rsidRPr="00D51600" w:rsidRDefault="00177F46" w:rsidP="00095B26">
            <w:pPr>
              <w:rPr>
                <w:rFonts w:ascii="Garamond" w:hAnsi="Garamond"/>
                <w:sz w:val="22"/>
                <w:szCs w:val="22"/>
              </w:rPr>
            </w:pPr>
            <w:r w:rsidRPr="00D51600">
              <w:rPr>
                <w:rFonts w:ascii="Garamond" w:hAnsi="Garamond"/>
                <w:sz w:val="22"/>
                <w:szCs w:val="22"/>
              </w:rPr>
              <w:t xml:space="preserve">Proposer un lot  </w:t>
            </w:r>
            <w:r>
              <w:rPr>
                <w:rFonts w:ascii="Garamond" w:hAnsi="Garamond"/>
                <w:sz w:val="22"/>
                <w:szCs w:val="22"/>
              </w:rPr>
              <w:t xml:space="preserve">de </w:t>
            </w:r>
            <w:r w:rsidRPr="00D51600">
              <w:rPr>
                <w:rFonts w:ascii="Garamond" w:hAnsi="Garamond"/>
                <w:sz w:val="22"/>
                <w:szCs w:val="22"/>
              </w:rPr>
              <w:t>CV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77C" w:rsidRPr="00D51600" w:rsidRDefault="00E4363A" w:rsidP="00484497">
            <w:pPr>
              <w:rPr>
                <w:rFonts w:ascii="Garamond" w:hAnsi="Garamond"/>
                <w:sz w:val="22"/>
                <w:szCs w:val="22"/>
              </w:rPr>
            </w:pPr>
            <w:r w:rsidRPr="00D51600">
              <w:rPr>
                <w:rFonts w:ascii="Garamond" w:hAnsi="Garamond"/>
                <w:sz w:val="22"/>
                <w:szCs w:val="22"/>
              </w:rPr>
              <w:t>Avant le prochain CTS</w:t>
            </w:r>
          </w:p>
          <w:p w:rsidR="00E4363A" w:rsidRPr="00D51600" w:rsidRDefault="00E4363A" w:rsidP="00484497">
            <w:pPr>
              <w:rPr>
                <w:rFonts w:ascii="Garamond" w:hAnsi="Garamond"/>
                <w:sz w:val="22"/>
                <w:szCs w:val="22"/>
              </w:rPr>
            </w:pPr>
          </w:p>
          <w:p w:rsidR="0013177C" w:rsidRPr="00D51600" w:rsidRDefault="0013177C" w:rsidP="00484497">
            <w:pPr>
              <w:rPr>
                <w:rFonts w:ascii="Garamond" w:hAnsi="Garamond"/>
                <w:sz w:val="22"/>
                <w:szCs w:val="22"/>
              </w:rPr>
            </w:pPr>
          </w:p>
          <w:p w:rsidR="00E4363A" w:rsidRPr="00D51600" w:rsidRDefault="00E4363A" w:rsidP="00E4363A">
            <w:pPr>
              <w:rPr>
                <w:rFonts w:ascii="Garamond" w:hAnsi="Garamond"/>
                <w:sz w:val="22"/>
                <w:szCs w:val="22"/>
              </w:rPr>
            </w:pPr>
            <w:r w:rsidRPr="00D51600">
              <w:rPr>
                <w:rFonts w:ascii="Garamond" w:hAnsi="Garamond"/>
                <w:sz w:val="22"/>
                <w:szCs w:val="22"/>
              </w:rPr>
              <w:t>Dans les meilleurs délais</w:t>
            </w:r>
          </w:p>
          <w:p w:rsidR="0013177C" w:rsidRDefault="0013177C" w:rsidP="00C87263">
            <w:pPr>
              <w:rPr>
                <w:rFonts w:ascii="Garamond" w:hAnsi="Garamond"/>
                <w:sz w:val="22"/>
                <w:szCs w:val="22"/>
              </w:rPr>
            </w:pPr>
          </w:p>
          <w:p w:rsidR="00177F46" w:rsidRDefault="00177F46" w:rsidP="00C87263">
            <w:pPr>
              <w:rPr>
                <w:rFonts w:ascii="Garamond" w:hAnsi="Garamond"/>
                <w:sz w:val="22"/>
                <w:szCs w:val="22"/>
              </w:rPr>
            </w:pPr>
          </w:p>
          <w:p w:rsidR="00177F46" w:rsidRDefault="00177F46" w:rsidP="00C87263">
            <w:pPr>
              <w:rPr>
                <w:rFonts w:ascii="Garamond" w:hAnsi="Garamond"/>
                <w:sz w:val="22"/>
                <w:szCs w:val="22"/>
              </w:rPr>
            </w:pPr>
          </w:p>
          <w:p w:rsidR="00177F46" w:rsidRPr="00D51600" w:rsidRDefault="00177F46" w:rsidP="00177F46">
            <w:pPr>
              <w:rPr>
                <w:rFonts w:ascii="Garamond" w:hAnsi="Garamond"/>
                <w:sz w:val="22"/>
                <w:szCs w:val="22"/>
              </w:rPr>
            </w:pPr>
            <w:r w:rsidRPr="00D51600">
              <w:rPr>
                <w:rFonts w:ascii="Garamond" w:hAnsi="Garamond"/>
                <w:sz w:val="22"/>
                <w:szCs w:val="22"/>
              </w:rPr>
              <w:t>Avant la fin juillet</w:t>
            </w:r>
          </w:p>
          <w:p w:rsidR="00177F46" w:rsidRPr="00D51600" w:rsidRDefault="00177F46" w:rsidP="00C8726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2A8" w:rsidRPr="00D51600" w:rsidRDefault="000452A8" w:rsidP="00274F71">
            <w:pPr>
              <w:rPr>
                <w:rFonts w:ascii="Garamond" w:hAnsi="Garamond"/>
                <w:sz w:val="22"/>
                <w:szCs w:val="22"/>
                <w:lang w:val="en-US"/>
              </w:rPr>
            </w:pPr>
            <w:proofErr w:type="spellStart"/>
            <w:r w:rsidRPr="00D51600">
              <w:rPr>
                <w:rFonts w:ascii="Garamond" w:hAnsi="Garamond"/>
                <w:sz w:val="22"/>
                <w:szCs w:val="22"/>
                <w:lang w:val="en-US"/>
              </w:rPr>
              <w:t>Equipe</w:t>
            </w:r>
            <w:proofErr w:type="spellEnd"/>
            <w:r w:rsidRPr="00D51600">
              <w:rPr>
                <w:rFonts w:ascii="Garamond" w:hAnsi="Garamond"/>
                <w:sz w:val="22"/>
                <w:szCs w:val="22"/>
                <w:lang w:val="en-US"/>
              </w:rPr>
              <w:t xml:space="preserve"> PASTAGEP</w:t>
            </w:r>
          </w:p>
          <w:p w:rsidR="000452A8" w:rsidRDefault="000452A8" w:rsidP="009130C8">
            <w:pPr>
              <w:rPr>
                <w:rFonts w:ascii="Garamond" w:hAnsi="Garamond"/>
                <w:sz w:val="22"/>
                <w:szCs w:val="22"/>
                <w:lang w:val="en-US"/>
              </w:rPr>
            </w:pPr>
          </w:p>
          <w:p w:rsidR="00177F46" w:rsidRDefault="00177F46" w:rsidP="009130C8">
            <w:pPr>
              <w:rPr>
                <w:rFonts w:ascii="Garamond" w:hAnsi="Garamond"/>
                <w:sz w:val="22"/>
                <w:szCs w:val="22"/>
                <w:lang w:val="en-US"/>
              </w:rPr>
            </w:pPr>
          </w:p>
          <w:p w:rsidR="00177F46" w:rsidRDefault="00177F46" w:rsidP="009130C8">
            <w:pPr>
              <w:rPr>
                <w:rFonts w:ascii="Garamond" w:hAnsi="Garamond"/>
                <w:sz w:val="22"/>
                <w:szCs w:val="22"/>
                <w:lang w:val="en-US"/>
              </w:rPr>
            </w:pPr>
          </w:p>
          <w:p w:rsidR="00177F46" w:rsidRDefault="00177F46" w:rsidP="009130C8">
            <w:pPr>
              <w:rPr>
                <w:rFonts w:ascii="Garamond" w:hAnsi="Garamond"/>
                <w:sz w:val="22"/>
                <w:szCs w:val="22"/>
                <w:lang w:val="en-US"/>
              </w:rPr>
            </w:pPr>
          </w:p>
          <w:p w:rsidR="00177F46" w:rsidRDefault="00177F46" w:rsidP="009130C8">
            <w:pPr>
              <w:rPr>
                <w:rFonts w:ascii="Garamond" w:hAnsi="Garamond"/>
                <w:sz w:val="22"/>
                <w:szCs w:val="22"/>
                <w:lang w:val="en-US"/>
              </w:rPr>
            </w:pPr>
          </w:p>
          <w:p w:rsidR="00177F46" w:rsidRPr="00D51600" w:rsidRDefault="00177F46" w:rsidP="009130C8">
            <w:pPr>
              <w:rPr>
                <w:rFonts w:ascii="Garamond" w:hAnsi="Garamond"/>
                <w:sz w:val="22"/>
                <w:szCs w:val="22"/>
                <w:lang w:val="en-US"/>
              </w:rPr>
            </w:pPr>
            <w:r w:rsidRPr="00D51600">
              <w:rPr>
                <w:rFonts w:ascii="Garamond" w:hAnsi="Garamond"/>
                <w:sz w:val="22"/>
                <w:szCs w:val="22"/>
              </w:rPr>
              <w:t>CEPED</w:t>
            </w:r>
          </w:p>
        </w:tc>
      </w:tr>
      <w:tr w:rsidR="003010EA" w:rsidRPr="00D51600" w:rsidTr="00076945">
        <w:trPr>
          <w:trHeight w:val="1265"/>
          <w:jc w:val="center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10EA" w:rsidRPr="00D51600" w:rsidRDefault="003010EA" w:rsidP="008771B2">
            <w:pPr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51600">
              <w:rPr>
                <w:rFonts w:ascii="Garamond" w:hAnsi="Garamond"/>
                <w:b/>
                <w:sz w:val="22"/>
                <w:szCs w:val="22"/>
              </w:rPr>
              <w:lastRenderedPageBreak/>
              <w:t xml:space="preserve">5. </w:t>
            </w:r>
            <w:r w:rsidRPr="00D51600">
              <w:rPr>
                <w:rFonts w:ascii="Garamond" w:hAnsi="Garamond"/>
                <w:b/>
                <w:color w:val="000000"/>
                <w:sz w:val="22"/>
                <w:szCs w:val="22"/>
              </w:rPr>
              <w:t>Proposition de CV d’experts pour les TDR validés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0EA" w:rsidRPr="00D51600" w:rsidRDefault="003010EA" w:rsidP="003010EA">
            <w:pPr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</w:p>
          <w:tbl>
            <w:tblPr>
              <w:tblStyle w:val="Grilledutablea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44"/>
              <w:gridCol w:w="3400"/>
              <w:gridCol w:w="709"/>
              <w:gridCol w:w="709"/>
              <w:gridCol w:w="708"/>
              <w:gridCol w:w="709"/>
            </w:tblGrid>
            <w:tr w:rsidR="003010EA" w:rsidRPr="00D51600" w:rsidTr="00FB4A10">
              <w:tc>
                <w:tcPr>
                  <w:tcW w:w="1344" w:type="dxa"/>
                  <w:vMerge w:val="restart"/>
                </w:tcPr>
                <w:p w:rsidR="003010EA" w:rsidRPr="00D51600" w:rsidRDefault="003010EA" w:rsidP="00FB4A10">
                  <w:pPr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</w:pPr>
                  <w:r w:rsidRPr="00D51600"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  <w:t>N° TDR</w:t>
                  </w:r>
                </w:p>
              </w:tc>
              <w:tc>
                <w:tcPr>
                  <w:tcW w:w="3400" w:type="dxa"/>
                  <w:vMerge w:val="restart"/>
                </w:tcPr>
                <w:p w:rsidR="003010EA" w:rsidRPr="00D51600" w:rsidRDefault="003010EA" w:rsidP="00FB4A10">
                  <w:pPr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</w:pPr>
                  <w:r w:rsidRPr="00D51600"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  <w:t>Nom de l’expert retenu</w:t>
                  </w:r>
                </w:p>
              </w:tc>
              <w:tc>
                <w:tcPr>
                  <w:tcW w:w="2835" w:type="dxa"/>
                  <w:gridSpan w:val="4"/>
                </w:tcPr>
                <w:p w:rsidR="003010EA" w:rsidRPr="00D51600" w:rsidRDefault="003010EA" w:rsidP="00FB4A10">
                  <w:pPr>
                    <w:jc w:val="center"/>
                    <w:rPr>
                      <w:rFonts w:ascii="Garamond" w:hAnsi="Garamond"/>
                      <w:b/>
                      <w:i/>
                      <w:color w:val="000000"/>
                      <w:sz w:val="22"/>
                      <w:szCs w:val="22"/>
                    </w:rPr>
                  </w:pPr>
                  <w:r w:rsidRPr="00D51600">
                    <w:rPr>
                      <w:rFonts w:ascii="Garamond" w:hAnsi="Garamond"/>
                      <w:b/>
                      <w:i/>
                      <w:color w:val="000000"/>
                      <w:sz w:val="22"/>
                      <w:szCs w:val="22"/>
                    </w:rPr>
                    <w:t>Pm : h/j d’expertise</w:t>
                  </w:r>
                </w:p>
              </w:tc>
            </w:tr>
            <w:tr w:rsidR="003010EA" w:rsidRPr="00D51600" w:rsidTr="00FB4A10">
              <w:tc>
                <w:tcPr>
                  <w:tcW w:w="1344" w:type="dxa"/>
                  <w:vMerge/>
                </w:tcPr>
                <w:p w:rsidR="003010EA" w:rsidRPr="00D51600" w:rsidRDefault="003010EA" w:rsidP="00FB4A10">
                  <w:pPr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400" w:type="dxa"/>
                  <w:vMerge/>
                </w:tcPr>
                <w:p w:rsidR="003010EA" w:rsidRPr="00D51600" w:rsidRDefault="003010EA" w:rsidP="00FB4A10">
                  <w:pPr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</w:tcPr>
                <w:p w:rsidR="003010EA" w:rsidRPr="00D51600" w:rsidRDefault="003010EA" w:rsidP="00FB4A10">
                  <w:pPr>
                    <w:jc w:val="center"/>
                    <w:rPr>
                      <w:rFonts w:ascii="Garamond" w:hAnsi="Garamond"/>
                      <w:b/>
                      <w:i/>
                      <w:color w:val="000000"/>
                      <w:sz w:val="22"/>
                      <w:szCs w:val="22"/>
                    </w:rPr>
                  </w:pPr>
                  <w:r w:rsidRPr="00D51600">
                    <w:rPr>
                      <w:rFonts w:ascii="Garamond" w:hAnsi="Garamond"/>
                      <w:b/>
                      <w:i/>
                      <w:color w:val="000000"/>
                      <w:sz w:val="22"/>
                      <w:szCs w:val="22"/>
                    </w:rPr>
                    <w:t>EIS</w:t>
                  </w:r>
                </w:p>
              </w:tc>
              <w:tc>
                <w:tcPr>
                  <w:tcW w:w="709" w:type="dxa"/>
                </w:tcPr>
                <w:p w:rsidR="003010EA" w:rsidRPr="00D51600" w:rsidRDefault="003010EA" w:rsidP="00FB4A10">
                  <w:pPr>
                    <w:jc w:val="center"/>
                    <w:rPr>
                      <w:rFonts w:ascii="Garamond" w:hAnsi="Garamond"/>
                      <w:b/>
                      <w:i/>
                      <w:color w:val="000000"/>
                      <w:sz w:val="22"/>
                      <w:szCs w:val="22"/>
                    </w:rPr>
                  </w:pPr>
                  <w:r w:rsidRPr="00D51600">
                    <w:rPr>
                      <w:rFonts w:ascii="Garamond" w:hAnsi="Garamond"/>
                      <w:b/>
                      <w:i/>
                      <w:color w:val="000000"/>
                      <w:sz w:val="22"/>
                      <w:szCs w:val="22"/>
                    </w:rPr>
                    <w:t>EIJ</w:t>
                  </w:r>
                </w:p>
              </w:tc>
              <w:tc>
                <w:tcPr>
                  <w:tcW w:w="708" w:type="dxa"/>
                </w:tcPr>
                <w:p w:rsidR="003010EA" w:rsidRPr="00D51600" w:rsidRDefault="003010EA" w:rsidP="00FB4A10">
                  <w:pPr>
                    <w:jc w:val="center"/>
                    <w:rPr>
                      <w:rFonts w:ascii="Garamond" w:hAnsi="Garamond"/>
                      <w:b/>
                      <w:i/>
                      <w:color w:val="000000"/>
                      <w:sz w:val="22"/>
                      <w:szCs w:val="22"/>
                    </w:rPr>
                  </w:pPr>
                  <w:r w:rsidRPr="00D51600">
                    <w:rPr>
                      <w:rFonts w:ascii="Garamond" w:hAnsi="Garamond"/>
                      <w:b/>
                      <w:i/>
                      <w:color w:val="000000"/>
                      <w:sz w:val="22"/>
                      <w:szCs w:val="22"/>
                    </w:rPr>
                    <w:t>ELS</w:t>
                  </w:r>
                </w:p>
              </w:tc>
              <w:tc>
                <w:tcPr>
                  <w:tcW w:w="709" w:type="dxa"/>
                </w:tcPr>
                <w:p w:rsidR="003010EA" w:rsidRPr="00D51600" w:rsidRDefault="003010EA" w:rsidP="00FB4A10">
                  <w:pPr>
                    <w:jc w:val="center"/>
                    <w:rPr>
                      <w:rFonts w:ascii="Garamond" w:hAnsi="Garamond"/>
                      <w:b/>
                      <w:i/>
                      <w:color w:val="000000"/>
                      <w:sz w:val="22"/>
                      <w:szCs w:val="22"/>
                    </w:rPr>
                  </w:pPr>
                  <w:r w:rsidRPr="00D51600">
                    <w:rPr>
                      <w:rFonts w:ascii="Garamond" w:hAnsi="Garamond"/>
                      <w:b/>
                      <w:i/>
                      <w:color w:val="000000"/>
                      <w:sz w:val="22"/>
                      <w:szCs w:val="22"/>
                    </w:rPr>
                    <w:t>ELJ</w:t>
                  </w:r>
                </w:p>
              </w:tc>
            </w:tr>
            <w:tr w:rsidR="003010EA" w:rsidRPr="00D51600" w:rsidTr="00FB4A10">
              <w:tc>
                <w:tcPr>
                  <w:tcW w:w="1344" w:type="dxa"/>
                </w:tcPr>
                <w:p w:rsidR="003010EA" w:rsidRPr="00D51600" w:rsidRDefault="003010EA" w:rsidP="003010EA">
                  <w:pPr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</w:pPr>
                  <w:r w:rsidRPr="00D51600">
                    <w:rPr>
                      <w:rFonts w:ascii="Garamond" w:hAnsi="Garamond"/>
                      <w:b/>
                      <w:color w:val="000000"/>
                      <w:sz w:val="22"/>
                      <w:szCs w:val="22"/>
                    </w:rPr>
                    <w:t>TDR06</w:t>
                  </w:r>
                </w:p>
              </w:tc>
              <w:tc>
                <w:tcPr>
                  <w:tcW w:w="3400" w:type="dxa"/>
                </w:tcPr>
                <w:p w:rsidR="003010EA" w:rsidRPr="00D51600" w:rsidRDefault="00C87263" w:rsidP="00FB4A10">
                  <w:pPr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</w:pPr>
                  <w:r w:rsidRPr="00D51600"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  <w:t>Nicolas Ponti</w:t>
                  </w:r>
                </w:p>
              </w:tc>
              <w:tc>
                <w:tcPr>
                  <w:tcW w:w="709" w:type="dxa"/>
                </w:tcPr>
                <w:p w:rsidR="003010EA" w:rsidRPr="00D51600" w:rsidRDefault="00C87263" w:rsidP="00FB4A10">
                  <w:pPr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</w:pPr>
                  <w:r w:rsidRPr="00D51600"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  <w:t>30</w:t>
                  </w:r>
                </w:p>
              </w:tc>
              <w:tc>
                <w:tcPr>
                  <w:tcW w:w="709" w:type="dxa"/>
                </w:tcPr>
                <w:p w:rsidR="003010EA" w:rsidRPr="00D51600" w:rsidRDefault="003010EA" w:rsidP="00FB4A10">
                  <w:pPr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08" w:type="dxa"/>
                </w:tcPr>
                <w:p w:rsidR="003010EA" w:rsidRPr="00D51600" w:rsidRDefault="003010EA" w:rsidP="00FB4A10">
                  <w:pPr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</w:tcPr>
                <w:p w:rsidR="003010EA" w:rsidRPr="00D51600" w:rsidRDefault="003010EA" w:rsidP="00FB4A10">
                  <w:pPr>
                    <w:rPr>
                      <w:rFonts w:ascii="Garamond" w:hAnsi="Garamond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C87263" w:rsidRPr="00D51600" w:rsidRDefault="00C87263" w:rsidP="00E4363A">
            <w:pPr>
              <w:pStyle w:val="Paragraphedeliste"/>
              <w:ind w:left="0"/>
              <w:jc w:val="both"/>
              <w:rPr>
                <w:rFonts w:ascii="Garamond" w:hAnsi="Garamond"/>
                <w:b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263" w:rsidRPr="00D51600" w:rsidRDefault="00C87263" w:rsidP="00C87263">
            <w:pPr>
              <w:rPr>
                <w:rFonts w:ascii="Garamond" w:hAnsi="Garamond"/>
                <w:sz w:val="22"/>
                <w:szCs w:val="22"/>
              </w:rPr>
            </w:pPr>
            <w:r w:rsidRPr="00D51600">
              <w:rPr>
                <w:rFonts w:ascii="Garamond" w:hAnsi="Garamond"/>
                <w:sz w:val="22"/>
                <w:szCs w:val="22"/>
              </w:rPr>
              <w:t>1 expert retenu soit 1 expertise (TDR06)</w:t>
            </w:r>
          </w:p>
          <w:p w:rsidR="00E4363A" w:rsidRPr="00D51600" w:rsidRDefault="00C87263" w:rsidP="006550F8">
            <w:pPr>
              <w:rPr>
                <w:rFonts w:ascii="Garamond" w:hAnsi="Garamond"/>
                <w:sz w:val="22"/>
                <w:szCs w:val="22"/>
              </w:rPr>
            </w:pPr>
            <w:r w:rsidRPr="00D51600">
              <w:rPr>
                <w:rFonts w:ascii="Garamond" w:hAnsi="Garamond"/>
                <w:sz w:val="22"/>
                <w:szCs w:val="22"/>
              </w:rPr>
              <w:t>Envoyer l’ordre de service avec la version définitive des TDR au CEPED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63A" w:rsidRPr="00D51600" w:rsidRDefault="00E4363A" w:rsidP="00C87263">
            <w:pPr>
              <w:rPr>
                <w:rFonts w:ascii="Garamond" w:hAnsi="Garamond"/>
                <w:sz w:val="22"/>
                <w:szCs w:val="22"/>
              </w:rPr>
            </w:pPr>
          </w:p>
          <w:p w:rsidR="00E4363A" w:rsidRPr="00D51600" w:rsidRDefault="00E4363A" w:rsidP="00C87263">
            <w:pPr>
              <w:rPr>
                <w:rFonts w:ascii="Garamond" w:hAnsi="Garamond"/>
                <w:sz w:val="22"/>
                <w:szCs w:val="22"/>
              </w:rPr>
            </w:pPr>
          </w:p>
          <w:p w:rsidR="00C87263" w:rsidRPr="00D51600" w:rsidRDefault="00C87263" w:rsidP="00C87263">
            <w:pPr>
              <w:rPr>
                <w:rFonts w:ascii="Garamond" w:hAnsi="Garamond"/>
                <w:sz w:val="22"/>
                <w:szCs w:val="22"/>
              </w:rPr>
            </w:pPr>
            <w:r w:rsidRPr="00D51600">
              <w:rPr>
                <w:rFonts w:ascii="Garamond" w:hAnsi="Garamond"/>
                <w:sz w:val="22"/>
                <w:szCs w:val="22"/>
              </w:rPr>
              <w:t>Dans les meilleurs délais</w:t>
            </w:r>
          </w:p>
          <w:p w:rsidR="00E4363A" w:rsidRPr="00D51600" w:rsidRDefault="00E4363A" w:rsidP="00C87263">
            <w:pPr>
              <w:rPr>
                <w:rFonts w:ascii="Garamond" w:hAnsi="Garamond"/>
                <w:sz w:val="22"/>
                <w:szCs w:val="22"/>
              </w:rPr>
            </w:pPr>
          </w:p>
          <w:p w:rsidR="003010EA" w:rsidRPr="00D51600" w:rsidRDefault="003010EA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63A" w:rsidRPr="00645681" w:rsidRDefault="00E4363A" w:rsidP="00C87263">
            <w:pPr>
              <w:rPr>
                <w:rFonts w:ascii="Garamond" w:hAnsi="Garamond"/>
                <w:sz w:val="22"/>
                <w:szCs w:val="22"/>
              </w:rPr>
            </w:pPr>
          </w:p>
          <w:p w:rsidR="00E4363A" w:rsidRPr="00645681" w:rsidRDefault="00E4363A" w:rsidP="00C87263">
            <w:pPr>
              <w:rPr>
                <w:rFonts w:ascii="Garamond" w:hAnsi="Garamond"/>
                <w:sz w:val="22"/>
                <w:szCs w:val="22"/>
              </w:rPr>
            </w:pPr>
          </w:p>
          <w:p w:rsidR="00C87263" w:rsidRPr="00D51600" w:rsidRDefault="00C87263" w:rsidP="00C87263">
            <w:pPr>
              <w:rPr>
                <w:rFonts w:ascii="Garamond" w:hAnsi="Garamond"/>
                <w:sz w:val="22"/>
                <w:szCs w:val="22"/>
                <w:lang w:val="en-US"/>
              </w:rPr>
            </w:pPr>
            <w:proofErr w:type="spellStart"/>
            <w:r w:rsidRPr="00D51600">
              <w:rPr>
                <w:rFonts w:ascii="Garamond" w:hAnsi="Garamond"/>
                <w:sz w:val="22"/>
                <w:szCs w:val="22"/>
                <w:lang w:val="en-US"/>
              </w:rPr>
              <w:t>Equipe</w:t>
            </w:r>
            <w:proofErr w:type="spellEnd"/>
            <w:r w:rsidRPr="00D51600">
              <w:rPr>
                <w:rFonts w:ascii="Garamond" w:hAnsi="Garamond"/>
                <w:sz w:val="22"/>
                <w:szCs w:val="22"/>
                <w:lang w:val="en-US"/>
              </w:rPr>
              <w:t xml:space="preserve"> PASTAGEP </w:t>
            </w:r>
          </w:p>
          <w:p w:rsidR="00E4363A" w:rsidRPr="00D51600" w:rsidRDefault="00E4363A" w:rsidP="00274F71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1F783F" w:rsidRPr="00402502" w:rsidTr="002C1673">
        <w:trPr>
          <w:trHeight w:val="2673"/>
          <w:jc w:val="center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83F" w:rsidRPr="00D51600" w:rsidRDefault="001F783F" w:rsidP="007E1964">
            <w:pPr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D51600">
              <w:rPr>
                <w:rFonts w:ascii="Garamond" w:hAnsi="Garamond"/>
                <w:b/>
                <w:sz w:val="22"/>
                <w:szCs w:val="22"/>
              </w:rPr>
              <w:t>Divers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63A" w:rsidRPr="00D51600" w:rsidRDefault="00E4363A" w:rsidP="00E4363A">
            <w:pPr>
              <w:spacing w:line="360" w:lineRule="auto"/>
              <w:jc w:val="both"/>
              <w:rPr>
                <w:rFonts w:ascii="Garamond" w:hAnsi="Garamond"/>
                <w:b/>
                <w:color w:val="000000"/>
              </w:rPr>
            </w:pPr>
            <w:r w:rsidRPr="00D51600">
              <w:rPr>
                <w:rFonts w:ascii="Garamond" w:hAnsi="Garamond"/>
                <w:b/>
                <w:color w:val="000000"/>
              </w:rPr>
              <w:t>Intervention transversale du PASTAGEP au sein des directions sectorielles</w:t>
            </w:r>
            <w:r w:rsidR="00F4545C">
              <w:rPr>
                <w:rFonts w:ascii="Garamond" w:hAnsi="Garamond"/>
                <w:b/>
                <w:color w:val="000000"/>
              </w:rPr>
              <w:t> :</w:t>
            </w:r>
          </w:p>
          <w:p w:rsidR="00D36D01" w:rsidRDefault="00C73110" w:rsidP="00076945">
            <w:pPr>
              <w:pStyle w:val="Paragraphedeliste"/>
              <w:numPr>
                <w:ilvl w:val="0"/>
                <w:numId w:val="30"/>
              </w:numPr>
              <w:tabs>
                <w:tab w:val="left" w:pos="443"/>
              </w:tabs>
              <w:ind w:left="160" w:firstLine="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73110">
              <w:rPr>
                <w:rFonts w:ascii="Garamond" w:hAnsi="Garamond"/>
                <w:color w:val="000000"/>
                <w:sz w:val="22"/>
                <w:szCs w:val="22"/>
              </w:rPr>
              <w:t>Discussions sur les possibilités d’une prestation technique tournante, à long terme auprès des directions sectorielles pour comprendre leurs différences méthodologiques, le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>s spécificités de leurs</w:t>
            </w:r>
            <w:r w:rsidR="00D36D01">
              <w:rPr>
                <w:rFonts w:ascii="Garamond" w:hAnsi="Garamond"/>
                <w:color w:val="000000"/>
                <w:sz w:val="22"/>
                <w:szCs w:val="22"/>
              </w:rPr>
              <w:t xml:space="preserve"> besoins et de</w:t>
            </w:r>
            <w:r w:rsidRPr="00C73110">
              <w:rPr>
                <w:rFonts w:ascii="Garamond" w:hAnsi="Garamond"/>
                <w:color w:val="000000"/>
                <w:sz w:val="22"/>
                <w:szCs w:val="22"/>
              </w:rPr>
              <w:t xml:space="preserve"> leurs attentes </w:t>
            </w:r>
            <w:r w:rsidR="00D36D01">
              <w:rPr>
                <w:rFonts w:ascii="Garamond" w:hAnsi="Garamond"/>
                <w:color w:val="000000"/>
                <w:sz w:val="22"/>
                <w:szCs w:val="22"/>
              </w:rPr>
              <w:t>en matière d’expertise</w:t>
            </w:r>
            <w:r w:rsidRPr="00C73110">
              <w:rPr>
                <w:rFonts w:ascii="Garamond" w:hAnsi="Garamond"/>
                <w:color w:val="000000"/>
                <w:sz w:val="22"/>
                <w:szCs w:val="22"/>
              </w:rPr>
              <w:t xml:space="preserve"> afin d’être en mesure d</w:t>
            </w:r>
            <w:r w:rsidR="00D36D01">
              <w:rPr>
                <w:rFonts w:ascii="Garamond" w:hAnsi="Garamond"/>
                <w:color w:val="000000"/>
                <w:sz w:val="22"/>
                <w:szCs w:val="22"/>
              </w:rPr>
              <w:t>’y répondre, de les renforcer et de</w:t>
            </w:r>
            <w:r w:rsidRPr="00C73110">
              <w:rPr>
                <w:rFonts w:ascii="Garamond" w:hAnsi="Garamond"/>
                <w:color w:val="000000"/>
                <w:sz w:val="22"/>
                <w:szCs w:val="22"/>
              </w:rPr>
              <w:t xml:space="preserve"> les fédérer en un véritable réseau</w:t>
            </w:r>
            <w:r w:rsidR="00D36D01">
              <w:rPr>
                <w:rFonts w:ascii="Garamond" w:hAnsi="Garamond"/>
                <w:color w:val="000000"/>
                <w:sz w:val="22"/>
                <w:szCs w:val="22"/>
              </w:rPr>
              <w:t xml:space="preserve"> opérationnel.</w:t>
            </w:r>
          </w:p>
          <w:p w:rsidR="00D36D01" w:rsidRDefault="00D36D01" w:rsidP="00F4545C">
            <w:pPr>
              <w:pStyle w:val="Paragraphedeliste"/>
              <w:ind w:left="16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</w:p>
          <w:p w:rsidR="001F783F" w:rsidRDefault="00D36D01" w:rsidP="00076945">
            <w:pPr>
              <w:pStyle w:val="Paragraphedeliste"/>
              <w:numPr>
                <w:ilvl w:val="0"/>
                <w:numId w:val="30"/>
              </w:numPr>
              <w:tabs>
                <w:tab w:val="left" w:pos="443"/>
              </w:tabs>
              <w:ind w:left="160" w:firstLine="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Rappel sur la nécessité de </w:t>
            </w:r>
            <w:r w:rsidRPr="00D36D01">
              <w:rPr>
                <w:rFonts w:ascii="Garamond" w:hAnsi="Garamond"/>
                <w:i/>
                <w:color w:val="000000"/>
                <w:sz w:val="22"/>
                <w:szCs w:val="22"/>
              </w:rPr>
              <w:t>faire produire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 des statistiqu</w:t>
            </w:r>
            <w:r w:rsidR="002F4BF7">
              <w:rPr>
                <w:rFonts w:ascii="Garamond" w:hAnsi="Garamond"/>
                <w:color w:val="000000"/>
                <w:sz w:val="22"/>
                <w:szCs w:val="22"/>
              </w:rPr>
              <w:t>es administratives de qualité (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la majorité des indicateurs suivis par les bailleurs en découlent) et donc de </w:t>
            </w:r>
            <w:r w:rsidRPr="00D36D01">
              <w:rPr>
                <w:rFonts w:ascii="Garamond" w:hAnsi="Garamond"/>
                <w:i/>
                <w:color w:val="000000"/>
                <w:sz w:val="22"/>
                <w:szCs w:val="22"/>
              </w:rPr>
              <w:t>faire comprendre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 au préalable les enjeux de la production des statistiques d’ordre national grâce à une sensibilisation active des acteurs du SSN. </w:t>
            </w:r>
          </w:p>
          <w:p w:rsidR="002C1673" w:rsidRDefault="002C1673" w:rsidP="00F4545C">
            <w:pPr>
              <w:pStyle w:val="Paragraphedeliste"/>
              <w:ind w:left="16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</w:p>
          <w:p w:rsidR="002F4BF7" w:rsidRDefault="002F4BF7" w:rsidP="00076945">
            <w:pPr>
              <w:pStyle w:val="Paragraphedeliste"/>
              <w:numPr>
                <w:ilvl w:val="0"/>
                <w:numId w:val="30"/>
              </w:numPr>
              <w:tabs>
                <w:tab w:val="left" w:pos="443"/>
              </w:tabs>
              <w:ind w:left="160" w:firstLine="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Réflexions ébauchées sur : </w:t>
            </w:r>
          </w:p>
          <w:p w:rsidR="002F4BF7" w:rsidRDefault="002F4BF7" w:rsidP="00076945">
            <w:pPr>
              <w:pStyle w:val="Paragraphedeliste"/>
              <w:numPr>
                <w:ilvl w:val="0"/>
                <w:numId w:val="31"/>
              </w:numPr>
              <w:tabs>
                <w:tab w:val="left" w:pos="443"/>
              </w:tabs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>la mise à disposition de la matrice d’indicateurs de la DUE</w:t>
            </w:r>
            <w:r w:rsidR="00F4545C">
              <w:rPr>
                <w:rFonts w:ascii="Garamond" w:hAnsi="Garamond"/>
                <w:color w:val="000000"/>
                <w:sz w:val="22"/>
                <w:szCs w:val="22"/>
              </w:rPr>
              <w:t> ;</w:t>
            </w:r>
          </w:p>
          <w:p w:rsidR="002F4BF7" w:rsidRDefault="002F4BF7" w:rsidP="00076945">
            <w:pPr>
              <w:pStyle w:val="Paragraphedeliste"/>
              <w:numPr>
                <w:ilvl w:val="0"/>
                <w:numId w:val="31"/>
              </w:numPr>
              <w:tabs>
                <w:tab w:val="left" w:pos="443"/>
              </w:tabs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>la réactivation des comités sectoriels du SSN pour assurer la qualité des indicateurs</w:t>
            </w:r>
            <w:r w:rsidR="00F4545C">
              <w:rPr>
                <w:rFonts w:ascii="Garamond" w:hAnsi="Garamond"/>
                <w:color w:val="000000"/>
                <w:sz w:val="22"/>
                <w:szCs w:val="22"/>
              </w:rPr>
              <w:t> ;</w:t>
            </w:r>
          </w:p>
          <w:p w:rsidR="002F4BF7" w:rsidRDefault="002F4BF7" w:rsidP="00076945">
            <w:pPr>
              <w:pStyle w:val="Paragraphedeliste"/>
              <w:numPr>
                <w:ilvl w:val="0"/>
                <w:numId w:val="31"/>
              </w:numPr>
              <w:tabs>
                <w:tab w:val="left" w:pos="443"/>
              </w:tabs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les deux </w:t>
            </w:r>
            <w:r w:rsidR="002C1673">
              <w:rPr>
                <w:rFonts w:ascii="Garamond" w:hAnsi="Garamond"/>
                <w:color w:val="000000"/>
                <w:sz w:val="22"/>
                <w:szCs w:val="22"/>
              </w:rPr>
              <w:t>acti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vités majeures de la Subvention </w:t>
            </w:r>
            <w:r w:rsidR="002C1673">
              <w:rPr>
                <w:rFonts w:ascii="Garamond" w:hAnsi="Garamond"/>
                <w:color w:val="000000"/>
                <w:sz w:val="22"/>
                <w:szCs w:val="22"/>
              </w:rPr>
              <w:t>centrées sur l’appui des sectoriels à travers l’adminis</w:t>
            </w:r>
            <w:r w:rsidR="00383678">
              <w:rPr>
                <w:rFonts w:ascii="Garamond" w:hAnsi="Garamond"/>
                <w:color w:val="000000"/>
                <w:sz w:val="22"/>
                <w:szCs w:val="22"/>
              </w:rPr>
              <w:t>tration</w:t>
            </w:r>
            <w:r w:rsidR="00F4545C">
              <w:rPr>
                <w:rFonts w:ascii="Garamond" w:hAnsi="Garamond"/>
                <w:color w:val="000000"/>
                <w:sz w:val="22"/>
                <w:szCs w:val="22"/>
              </w:rPr>
              <w:t> </w:t>
            </w:r>
            <w:proofErr w:type="gramStart"/>
            <w:r w:rsidR="00F4545C">
              <w:rPr>
                <w:rFonts w:ascii="Garamond" w:hAnsi="Garamond"/>
                <w:color w:val="000000"/>
                <w:sz w:val="22"/>
                <w:szCs w:val="22"/>
              </w:rPr>
              <w:t>;</w:t>
            </w:r>
            <w:r w:rsidR="00383678">
              <w:rPr>
                <w:rFonts w:ascii="Garamond" w:hAnsi="Garamond"/>
                <w:color w:val="000000"/>
                <w:sz w:val="22"/>
                <w:szCs w:val="22"/>
              </w:rPr>
              <w:t>.</w:t>
            </w:r>
            <w:proofErr w:type="gramEnd"/>
            <w:r w:rsidR="00383678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</w:p>
          <w:p w:rsidR="002F4BF7" w:rsidRDefault="002F4BF7" w:rsidP="00076945">
            <w:pPr>
              <w:pStyle w:val="Paragraphedeliste"/>
              <w:numPr>
                <w:ilvl w:val="0"/>
                <w:numId w:val="31"/>
              </w:numPr>
              <w:tabs>
                <w:tab w:val="left" w:pos="443"/>
              </w:tabs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>l’opportunité présentée par l</w:t>
            </w:r>
            <w:r w:rsidR="00383678">
              <w:rPr>
                <w:rFonts w:ascii="Garamond" w:hAnsi="Garamond"/>
                <w:color w:val="000000"/>
                <w:sz w:val="22"/>
                <w:szCs w:val="22"/>
              </w:rPr>
              <w:t>e programme canadien P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>IG</w:t>
            </w:r>
            <w:r w:rsidR="002C1673">
              <w:rPr>
                <w:rFonts w:ascii="Garamond" w:hAnsi="Garamond"/>
                <w:color w:val="000000"/>
                <w:sz w:val="22"/>
                <w:szCs w:val="22"/>
              </w:rPr>
              <w:t>OS sur 2 ans</w:t>
            </w:r>
            <w:r w:rsidR="00F4545C">
              <w:rPr>
                <w:rFonts w:ascii="Garamond" w:hAnsi="Garamond"/>
                <w:color w:val="000000"/>
                <w:sz w:val="22"/>
                <w:szCs w:val="22"/>
              </w:rPr>
              <w:t> ;</w:t>
            </w:r>
          </w:p>
          <w:p w:rsidR="002F4BF7" w:rsidRPr="00D51600" w:rsidRDefault="002F4BF7" w:rsidP="00076945">
            <w:pPr>
              <w:pStyle w:val="Paragraphedeliste"/>
              <w:numPr>
                <w:ilvl w:val="0"/>
                <w:numId w:val="31"/>
              </w:numPr>
              <w:tabs>
                <w:tab w:val="left" w:pos="443"/>
              </w:tabs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>la possibilité d’une correspondance du Ministre des Finances aux sectoriels  avec ampliation au Premier Ministre</w:t>
            </w:r>
            <w:r w:rsidR="00F4545C">
              <w:rPr>
                <w:rFonts w:ascii="Garamond" w:hAnsi="Garamond"/>
                <w:color w:val="000000"/>
                <w:sz w:val="22"/>
                <w:szCs w:val="22"/>
              </w:rPr>
              <w:t> ;</w:t>
            </w:r>
            <w:r w:rsidR="002C1673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D01" w:rsidRDefault="00D36D01" w:rsidP="00722F90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D36D01" w:rsidRDefault="00D36D01" w:rsidP="00722F90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1F783F" w:rsidRDefault="00C73110" w:rsidP="00722F90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Proposer des </w:t>
            </w:r>
            <w:proofErr w:type="spellStart"/>
            <w:r>
              <w:rPr>
                <w:rFonts w:ascii="Garamond" w:hAnsi="Garamond"/>
                <w:sz w:val="22"/>
                <w:szCs w:val="22"/>
              </w:rPr>
              <w:t>TDR</w:t>
            </w:r>
            <w:r w:rsidR="00F4545C">
              <w:rPr>
                <w:rFonts w:ascii="Garamond" w:hAnsi="Garamond"/>
                <w:sz w:val="22"/>
                <w:szCs w:val="22"/>
              </w:rPr>
              <w:t>s</w:t>
            </w:r>
            <w:proofErr w:type="spellEnd"/>
            <w:r w:rsidR="00F4545C">
              <w:rPr>
                <w:rFonts w:ascii="Garamond" w:hAnsi="Garamond"/>
                <w:sz w:val="22"/>
                <w:szCs w:val="22"/>
              </w:rPr>
              <w:t xml:space="preserve"> pour les prestations de service d’une expertise</w:t>
            </w:r>
          </w:p>
          <w:p w:rsidR="00D36D01" w:rsidRDefault="00D36D01" w:rsidP="00722F90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D36D01" w:rsidRDefault="00D36D01" w:rsidP="00722F90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2C1673" w:rsidRDefault="002C1673" w:rsidP="00722F90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  <w:p w:rsidR="002C1673" w:rsidRDefault="002F4BF7" w:rsidP="00722F90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Poursuivre la réflexion  </w:t>
            </w:r>
            <w:r w:rsidR="00D36D01">
              <w:rPr>
                <w:rFonts w:ascii="Garamond" w:hAnsi="Garamond"/>
                <w:sz w:val="22"/>
                <w:szCs w:val="22"/>
              </w:rPr>
              <w:t>sur</w:t>
            </w:r>
            <w:r w:rsidR="002C1673">
              <w:rPr>
                <w:rFonts w:ascii="Garamond" w:hAnsi="Garamond"/>
                <w:sz w:val="22"/>
                <w:szCs w:val="22"/>
              </w:rPr>
              <w:t xml:space="preserve"> : </w:t>
            </w:r>
          </w:p>
          <w:p w:rsidR="002C1673" w:rsidRDefault="002C1673" w:rsidP="002C1673">
            <w:pPr>
              <w:pStyle w:val="Paragraphedeliste"/>
              <w:numPr>
                <w:ilvl w:val="0"/>
                <w:numId w:val="25"/>
              </w:numPr>
              <w:ind w:left="160" w:hanging="141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les indicateurs clés</w:t>
            </w:r>
            <w:r w:rsidR="00F4545C">
              <w:rPr>
                <w:rFonts w:ascii="Garamond" w:hAnsi="Garamond"/>
                <w:sz w:val="22"/>
                <w:szCs w:val="22"/>
              </w:rPr>
              <w:t xml:space="preserve"> à élaborer ;</w:t>
            </w:r>
          </w:p>
          <w:p w:rsidR="002C1673" w:rsidRDefault="002C1673" w:rsidP="002C1673">
            <w:pPr>
              <w:pStyle w:val="Paragraphedeliste"/>
              <w:numPr>
                <w:ilvl w:val="0"/>
                <w:numId w:val="25"/>
              </w:numPr>
              <w:ind w:left="160" w:hanging="141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les secteurs producteurs</w:t>
            </w:r>
            <w:r w:rsidR="00F4545C">
              <w:rPr>
                <w:rFonts w:ascii="Garamond" w:hAnsi="Garamond"/>
                <w:sz w:val="22"/>
                <w:szCs w:val="22"/>
              </w:rPr>
              <w:t xml:space="preserve"> à identifier ;</w:t>
            </w:r>
          </w:p>
          <w:p w:rsidR="00D36D01" w:rsidRPr="002C1673" w:rsidRDefault="00D36D01" w:rsidP="002F4BF7">
            <w:pPr>
              <w:pStyle w:val="Paragraphedeliste"/>
              <w:numPr>
                <w:ilvl w:val="0"/>
                <w:numId w:val="25"/>
              </w:numPr>
              <w:ind w:left="160" w:hanging="141"/>
              <w:jc w:val="both"/>
              <w:rPr>
                <w:rFonts w:ascii="Garamond" w:hAnsi="Garamond"/>
                <w:sz w:val="22"/>
                <w:szCs w:val="22"/>
              </w:rPr>
            </w:pPr>
            <w:r w:rsidRPr="002C1673">
              <w:rPr>
                <w:rFonts w:ascii="Garamond" w:hAnsi="Garamond"/>
                <w:sz w:val="22"/>
                <w:szCs w:val="22"/>
              </w:rPr>
              <w:t>l</w:t>
            </w:r>
            <w:r w:rsidR="002F4BF7">
              <w:rPr>
                <w:rFonts w:ascii="Garamond" w:hAnsi="Garamond"/>
                <w:sz w:val="22"/>
                <w:szCs w:val="22"/>
              </w:rPr>
              <w:t xml:space="preserve">e </w:t>
            </w:r>
            <w:r w:rsidRPr="002C1673">
              <w:rPr>
                <w:rFonts w:ascii="Garamond" w:hAnsi="Garamond"/>
                <w:sz w:val="22"/>
                <w:szCs w:val="22"/>
              </w:rPr>
              <w:t xml:space="preserve">programme de travail </w:t>
            </w:r>
            <w:r w:rsidR="002F4BF7">
              <w:rPr>
                <w:rFonts w:ascii="Garamond" w:hAnsi="Garamond"/>
                <w:sz w:val="22"/>
                <w:szCs w:val="22"/>
              </w:rPr>
              <w:t xml:space="preserve">à bâtir </w:t>
            </w:r>
            <w:r w:rsidRPr="002C1673">
              <w:rPr>
                <w:rFonts w:ascii="Garamond" w:hAnsi="Garamond"/>
                <w:sz w:val="22"/>
                <w:szCs w:val="22"/>
              </w:rPr>
              <w:t xml:space="preserve">avec les </w:t>
            </w:r>
            <w:r w:rsidR="002F4BF7">
              <w:rPr>
                <w:rFonts w:ascii="Garamond" w:hAnsi="Garamond"/>
                <w:sz w:val="22"/>
                <w:szCs w:val="22"/>
              </w:rPr>
              <w:t>sectoriels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673" w:rsidRDefault="002C1673" w:rsidP="00E4363A">
            <w:pPr>
              <w:rPr>
                <w:rFonts w:ascii="Garamond" w:hAnsi="Garamond"/>
                <w:sz w:val="22"/>
                <w:szCs w:val="22"/>
              </w:rPr>
            </w:pPr>
          </w:p>
          <w:p w:rsidR="002C1673" w:rsidRDefault="002C1673" w:rsidP="00E4363A">
            <w:pPr>
              <w:rPr>
                <w:rFonts w:ascii="Garamond" w:hAnsi="Garamond"/>
                <w:sz w:val="22"/>
                <w:szCs w:val="22"/>
              </w:rPr>
            </w:pPr>
          </w:p>
          <w:p w:rsidR="00E4363A" w:rsidRPr="00D51600" w:rsidRDefault="00E4363A" w:rsidP="00E4363A">
            <w:pPr>
              <w:rPr>
                <w:rFonts w:ascii="Garamond" w:hAnsi="Garamond"/>
                <w:sz w:val="22"/>
                <w:szCs w:val="22"/>
              </w:rPr>
            </w:pPr>
            <w:r w:rsidRPr="00D51600">
              <w:rPr>
                <w:rFonts w:ascii="Garamond" w:hAnsi="Garamond"/>
                <w:sz w:val="22"/>
                <w:szCs w:val="22"/>
              </w:rPr>
              <w:t>Dans les meilleurs délais</w:t>
            </w:r>
          </w:p>
          <w:p w:rsidR="00095B26" w:rsidRDefault="00095B26" w:rsidP="00722F90">
            <w:pPr>
              <w:rPr>
                <w:rFonts w:ascii="Garamond" w:hAnsi="Garamond"/>
                <w:sz w:val="22"/>
                <w:szCs w:val="22"/>
              </w:rPr>
            </w:pPr>
          </w:p>
          <w:p w:rsidR="002C1673" w:rsidRDefault="002C1673" w:rsidP="00722F90">
            <w:pPr>
              <w:rPr>
                <w:rFonts w:ascii="Garamond" w:hAnsi="Garamond"/>
                <w:sz w:val="22"/>
                <w:szCs w:val="22"/>
              </w:rPr>
            </w:pPr>
          </w:p>
          <w:p w:rsidR="002C1673" w:rsidRDefault="002C1673" w:rsidP="00722F90">
            <w:pPr>
              <w:rPr>
                <w:rFonts w:ascii="Garamond" w:hAnsi="Garamond"/>
                <w:sz w:val="22"/>
                <w:szCs w:val="22"/>
              </w:rPr>
            </w:pPr>
          </w:p>
          <w:p w:rsidR="002C1673" w:rsidRPr="00D51600" w:rsidRDefault="002C1673" w:rsidP="002C1673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Avant fin août 2013</w:t>
            </w:r>
          </w:p>
          <w:p w:rsidR="002C1673" w:rsidRPr="00D51600" w:rsidRDefault="002C1673" w:rsidP="00722F9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673" w:rsidRDefault="002C1673" w:rsidP="009130C8">
            <w:pPr>
              <w:rPr>
                <w:rFonts w:ascii="Garamond" w:hAnsi="Garamond"/>
                <w:sz w:val="22"/>
                <w:szCs w:val="22"/>
              </w:rPr>
            </w:pPr>
          </w:p>
          <w:p w:rsidR="002C1673" w:rsidRDefault="002C1673" w:rsidP="009130C8">
            <w:pPr>
              <w:rPr>
                <w:rFonts w:ascii="Garamond" w:hAnsi="Garamond"/>
                <w:sz w:val="22"/>
                <w:szCs w:val="22"/>
              </w:rPr>
            </w:pPr>
          </w:p>
          <w:p w:rsidR="00095B26" w:rsidRPr="00645681" w:rsidRDefault="00095B26" w:rsidP="009130C8">
            <w:pPr>
              <w:rPr>
                <w:rFonts w:ascii="Garamond" w:hAnsi="Garamond"/>
                <w:sz w:val="22"/>
                <w:szCs w:val="22"/>
                <w:lang w:val="en-US"/>
              </w:rPr>
            </w:pPr>
            <w:proofErr w:type="spellStart"/>
            <w:r w:rsidRPr="00645681">
              <w:rPr>
                <w:rFonts w:ascii="Garamond" w:hAnsi="Garamond"/>
                <w:sz w:val="22"/>
                <w:szCs w:val="22"/>
                <w:lang w:val="en-US"/>
              </w:rPr>
              <w:t>Equipe</w:t>
            </w:r>
            <w:proofErr w:type="spellEnd"/>
          </w:p>
          <w:p w:rsidR="001F783F" w:rsidRPr="00645681" w:rsidRDefault="001F783F" w:rsidP="009130C8">
            <w:pPr>
              <w:rPr>
                <w:rFonts w:ascii="Garamond" w:hAnsi="Garamond"/>
                <w:sz w:val="22"/>
                <w:szCs w:val="22"/>
                <w:lang w:val="en-US"/>
              </w:rPr>
            </w:pPr>
            <w:r w:rsidRPr="00645681">
              <w:rPr>
                <w:rFonts w:ascii="Garamond" w:hAnsi="Garamond"/>
                <w:sz w:val="22"/>
                <w:szCs w:val="22"/>
                <w:lang w:val="en-US"/>
              </w:rPr>
              <w:t>PASTAGEP</w:t>
            </w:r>
          </w:p>
          <w:p w:rsidR="002C1673" w:rsidRPr="00645681" w:rsidRDefault="002C1673" w:rsidP="009130C8">
            <w:pPr>
              <w:rPr>
                <w:rFonts w:ascii="Garamond" w:hAnsi="Garamond"/>
                <w:sz w:val="22"/>
                <w:szCs w:val="22"/>
                <w:lang w:val="en-US"/>
              </w:rPr>
            </w:pPr>
          </w:p>
          <w:p w:rsidR="002C1673" w:rsidRPr="00645681" w:rsidRDefault="002C1673" w:rsidP="009130C8">
            <w:pPr>
              <w:rPr>
                <w:rFonts w:ascii="Garamond" w:hAnsi="Garamond"/>
                <w:sz w:val="22"/>
                <w:szCs w:val="22"/>
                <w:lang w:val="en-US"/>
              </w:rPr>
            </w:pPr>
          </w:p>
          <w:p w:rsidR="002C1673" w:rsidRPr="00645681" w:rsidRDefault="002C1673" w:rsidP="002C1673">
            <w:pPr>
              <w:rPr>
                <w:rFonts w:ascii="Garamond" w:hAnsi="Garamond"/>
                <w:sz w:val="22"/>
                <w:szCs w:val="22"/>
                <w:lang w:val="en-US"/>
              </w:rPr>
            </w:pPr>
            <w:proofErr w:type="spellStart"/>
            <w:r w:rsidRPr="00645681">
              <w:rPr>
                <w:rFonts w:ascii="Garamond" w:hAnsi="Garamond"/>
                <w:sz w:val="22"/>
                <w:szCs w:val="22"/>
                <w:lang w:val="en-US"/>
              </w:rPr>
              <w:t>Equipe</w:t>
            </w:r>
            <w:proofErr w:type="spellEnd"/>
          </w:p>
          <w:p w:rsidR="002C1673" w:rsidRPr="00645681" w:rsidRDefault="002C1673" w:rsidP="002C1673">
            <w:pPr>
              <w:rPr>
                <w:rFonts w:ascii="Garamond" w:hAnsi="Garamond"/>
                <w:sz w:val="22"/>
                <w:szCs w:val="22"/>
                <w:lang w:val="en-US"/>
              </w:rPr>
            </w:pPr>
            <w:r w:rsidRPr="00645681">
              <w:rPr>
                <w:rFonts w:ascii="Garamond" w:hAnsi="Garamond"/>
                <w:sz w:val="22"/>
                <w:szCs w:val="22"/>
                <w:lang w:val="en-US"/>
              </w:rPr>
              <w:t>PASTAGEP</w:t>
            </w:r>
          </w:p>
          <w:p w:rsidR="002C1673" w:rsidRPr="00645681" w:rsidRDefault="002C1673" w:rsidP="009130C8">
            <w:pPr>
              <w:rPr>
                <w:rFonts w:ascii="Garamond" w:hAnsi="Garamond"/>
                <w:sz w:val="22"/>
                <w:szCs w:val="22"/>
                <w:lang w:val="en-US"/>
              </w:rPr>
            </w:pPr>
            <w:r w:rsidRPr="00645681">
              <w:rPr>
                <w:rFonts w:ascii="Garamond" w:hAnsi="Garamond"/>
                <w:sz w:val="22"/>
                <w:szCs w:val="22"/>
                <w:lang w:val="en-US"/>
              </w:rPr>
              <w:t>DG INS</w:t>
            </w:r>
          </w:p>
        </w:tc>
      </w:tr>
    </w:tbl>
    <w:p w:rsidR="00095B26" w:rsidRPr="00645681" w:rsidRDefault="00095B26" w:rsidP="002D2BD0">
      <w:pPr>
        <w:rPr>
          <w:rFonts w:ascii="Garamond" w:hAnsi="Garamond"/>
          <w:lang w:val="en-US"/>
        </w:rPr>
      </w:pPr>
    </w:p>
    <w:p w:rsidR="002F4BF7" w:rsidRPr="00F4545C" w:rsidRDefault="002F4BF7">
      <w:pPr>
        <w:rPr>
          <w:rFonts w:ascii="Garamond" w:hAnsi="Garamond"/>
          <w:b/>
          <w:lang w:val="en-US"/>
        </w:rPr>
      </w:pPr>
      <w:r w:rsidRPr="00F4545C">
        <w:rPr>
          <w:rFonts w:ascii="Garamond" w:hAnsi="Garamond"/>
          <w:b/>
          <w:lang w:val="en-US"/>
        </w:rPr>
        <w:br w:type="page"/>
      </w:r>
    </w:p>
    <w:p w:rsidR="00095B26" w:rsidRPr="00402502" w:rsidRDefault="006550F8" w:rsidP="006550F8">
      <w:pPr>
        <w:jc w:val="center"/>
      </w:pPr>
      <w:r w:rsidRPr="00402502">
        <w:rPr>
          <w:b/>
        </w:rPr>
        <w:lastRenderedPageBreak/>
        <w:t>Annexe 1 : Evaluation des CV</w:t>
      </w:r>
    </w:p>
    <w:p w:rsidR="00447DDC" w:rsidRDefault="00447DDC" w:rsidP="00447DDC">
      <w:pPr>
        <w:jc w:val="center"/>
        <w:rPr>
          <w:rFonts w:ascii="Garamond" w:hAnsi="Garamond"/>
          <w:b/>
        </w:rPr>
      </w:pPr>
    </w:p>
    <w:tbl>
      <w:tblPr>
        <w:tblpPr w:leftFromText="141" w:rightFromText="141" w:vertAnchor="text" w:horzAnchor="margin" w:tblpY="-2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8"/>
        <w:gridCol w:w="976"/>
        <w:gridCol w:w="796"/>
        <w:gridCol w:w="1190"/>
        <w:gridCol w:w="1071"/>
        <w:gridCol w:w="642"/>
        <w:gridCol w:w="418"/>
        <w:gridCol w:w="365"/>
        <w:gridCol w:w="1252"/>
        <w:gridCol w:w="1329"/>
        <w:gridCol w:w="1518"/>
        <w:gridCol w:w="2055"/>
        <w:gridCol w:w="1337"/>
        <w:gridCol w:w="1217"/>
        <w:gridCol w:w="1166"/>
      </w:tblGrid>
      <w:tr w:rsidR="006550F8" w:rsidTr="006550F8">
        <w:trPr>
          <w:trHeight w:val="684"/>
        </w:trPr>
        <w:tc>
          <w:tcPr>
            <w:tcW w:w="5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C1673" w:rsidRPr="006550F8" w:rsidRDefault="002C1673" w:rsidP="006550F8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6550F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TDR N°</w:t>
            </w:r>
          </w:p>
        </w:tc>
        <w:tc>
          <w:tcPr>
            <w:tcW w:w="9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C1673" w:rsidRPr="006550F8" w:rsidRDefault="002C1673" w:rsidP="006550F8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6550F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DATE DU CTS DE VALIDATION</w:t>
            </w:r>
          </w:p>
        </w:tc>
        <w:tc>
          <w:tcPr>
            <w:tcW w:w="79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C1673" w:rsidRPr="006550F8" w:rsidRDefault="002C1673" w:rsidP="006550F8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6550F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N° FICHE D'ACTION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C1673" w:rsidRPr="006550F8" w:rsidRDefault="002C1673" w:rsidP="006550F8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6550F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STRUCTURE BENEFICIAIRE</w:t>
            </w:r>
          </w:p>
        </w:tc>
        <w:tc>
          <w:tcPr>
            <w:tcW w:w="10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C1673" w:rsidRPr="006550F8" w:rsidRDefault="002C1673" w:rsidP="006550F8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6550F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INTITULE DU TDR</w:t>
            </w:r>
          </w:p>
        </w:tc>
        <w:tc>
          <w:tcPr>
            <w:tcW w:w="106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0F8" w:rsidRPr="006550F8" w:rsidRDefault="002C1673" w:rsidP="006550F8">
            <w:pPr>
              <w:jc w:val="center"/>
              <w:rPr>
                <w:rFonts w:ascii="Calibri" w:hAnsi="Calibri"/>
                <w:color w:val="000000"/>
                <w:sz w:val="14"/>
                <w:szCs w:val="14"/>
              </w:rPr>
            </w:pPr>
            <w:r w:rsidRPr="006550F8"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  <w:t>TYPES DE CONSULTANTS</w:t>
            </w:r>
          </w:p>
          <w:p w:rsidR="002C1673" w:rsidRPr="006550F8" w:rsidRDefault="002C1673" w:rsidP="006550F8">
            <w:pPr>
              <w:jc w:val="center"/>
              <w:rPr>
                <w:rFonts w:ascii="Calibri" w:hAnsi="Calibri"/>
                <w:b/>
                <w:bCs/>
                <w:color w:val="000000"/>
                <w:sz w:val="14"/>
                <w:szCs w:val="14"/>
              </w:rPr>
            </w:pPr>
            <w:r w:rsidRPr="006550F8">
              <w:rPr>
                <w:rFonts w:ascii="Calibri" w:hAnsi="Calibri"/>
                <w:color w:val="000000"/>
                <w:sz w:val="14"/>
                <w:szCs w:val="14"/>
              </w:rPr>
              <w:t>(Besoins exprimés)</w:t>
            </w:r>
          </w:p>
        </w:tc>
        <w:tc>
          <w:tcPr>
            <w:tcW w:w="161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C1673" w:rsidRPr="006550F8" w:rsidRDefault="002C1673" w:rsidP="006550F8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6550F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EXPERTS PRESSENTIS</w:t>
            </w:r>
          </w:p>
        </w:tc>
        <w:tc>
          <w:tcPr>
            <w:tcW w:w="132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C1673" w:rsidRPr="006550F8" w:rsidRDefault="002C1673" w:rsidP="006550F8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6550F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Critère 1  Formation</w:t>
            </w:r>
            <w:r w:rsidRPr="006550F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br/>
              <w:t>++</w:t>
            </w:r>
          </w:p>
        </w:tc>
        <w:tc>
          <w:tcPr>
            <w:tcW w:w="15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6550F8" w:rsidRDefault="002C1673" w:rsidP="006550F8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6550F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Critère 2</w:t>
            </w:r>
          </w:p>
          <w:p w:rsidR="006550F8" w:rsidRDefault="002C1673" w:rsidP="006550F8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6550F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Expérience</w:t>
            </w:r>
          </w:p>
          <w:p w:rsidR="002C1673" w:rsidRPr="006550F8" w:rsidRDefault="002C1673" w:rsidP="006550F8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6550F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générale</w:t>
            </w:r>
            <w:r w:rsidRPr="006550F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br/>
              <w:t>+++</w:t>
            </w:r>
          </w:p>
        </w:tc>
        <w:tc>
          <w:tcPr>
            <w:tcW w:w="20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6550F8" w:rsidRDefault="002C1673" w:rsidP="006550F8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6550F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Critère 3</w:t>
            </w:r>
          </w:p>
          <w:p w:rsidR="006550F8" w:rsidRDefault="002C1673" w:rsidP="006550F8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6550F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Expérience</w:t>
            </w:r>
          </w:p>
          <w:p w:rsidR="002C1673" w:rsidRPr="006550F8" w:rsidRDefault="002C1673" w:rsidP="006550F8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6550F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spécifique</w:t>
            </w:r>
            <w:r w:rsidRPr="006550F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br/>
              <w:t>+++++</w:t>
            </w:r>
          </w:p>
        </w:tc>
        <w:tc>
          <w:tcPr>
            <w:tcW w:w="133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C1673" w:rsidRPr="006550F8" w:rsidRDefault="002C1673" w:rsidP="006550F8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6550F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Critère 4 Langues, informatique</w:t>
            </w:r>
            <w:r w:rsidRPr="006550F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br/>
              <w:t>+</w:t>
            </w:r>
          </w:p>
        </w:tc>
        <w:tc>
          <w:tcPr>
            <w:tcW w:w="12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6550F8" w:rsidRDefault="002C1673" w:rsidP="006550F8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6550F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Critère 5</w:t>
            </w:r>
          </w:p>
          <w:p w:rsidR="002C1673" w:rsidRPr="006550F8" w:rsidRDefault="002C1673" w:rsidP="006550F8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6550F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autres</w:t>
            </w:r>
            <w:r w:rsidRPr="006550F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br/>
              <w:t>++</w:t>
            </w:r>
          </w:p>
        </w:tc>
        <w:tc>
          <w:tcPr>
            <w:tcW w:w="116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C1673" w:rsidRPr="006550F8" w:rsidRDefault="002C1673" w:rsidP="006550F8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6550F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Décision du CTS</w:t>
            </w:r>
            <w:r w:rsidRPr="006550F8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br/>
            </w:r>
          </w:p>
        </w:tc>
      </w:tr>
      <w:tr w:rsidR="006550F8" w:rsidTr="006550F8">
        <w:trPr>
          <w:trHeight w:val="38"/>
        </w:trPr>
        <w:tc>
          <w:tcPr>
            <w:tcW w:w="5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1673" w:rsidRPr="006550F8" w:rsidRDefault="002C1673" w:rsidP="006550F8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1673" w:rsidRPr="006550F8" w:rsidRDefault="002C1673" w:rsidP="006550F8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1673" w:rsidRPr="006550F8" w:rsidRDefault="002C1673" w:rsidP="006550F8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1673" w:rsidRPr="006550F8" w:rsidRDefault="002C1673" w:rsidP="006550F8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C1673" w:rsidRPr="006550F8" w:rsidRDefault="002C1673" w:rsidP="006550F8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C1673" w:rsidRPr="006550F8" w:rsidRDefault="002C1673" w:rsidP="006550F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6550F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EI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C1673" w:rsidRPr="006550F8" w:rsidRDefault="002C1673" w:rsidP="006550F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6550F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EL</w:t>
            </w:r>
          </w:p>
        </w:tc>
        <w:tc>
          <w:tcPr>
            <w:tcW w:w="1617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C1673" w:rsidRPr="006550F8" w:rsidRDefault="002C1673" w:rsidP="006550F8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1673" w:rsidRDefault="002C1673" w:rsidP="006550F8">
            <w:pPr>
              <w:rPr>
                <w:rFonts w:ascii="Calibri" w:hAnsi="Calibri"/>
                <w:b/>
                <w:bCs/>
                <w:color w:val="000000"/>
                <w:sz w:val="44"/>
                <w:szCs w:val="44"/>
              </w:rPr>
            </w:pPr>
          </w:p>
        </w:tc>
        <w:tc>
          <w:tcPr>
            <w:tcW w:w="15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1673" w:rsidRDefault="002C1673" w:rsidP="006550F8">
            <w:pPr>
              <w:rPr>
                <w:rFonts w:ascii="Calibri" w:hAnsi="Calibri"/>
                <w:b/>
                <w:bCs/>
                <w:color w:val="000000"/>
                <w:sz w:val="44"/>
                <w:szCs w:val="44"/>
              </w:rPr>
            </w:pPr>
          </w:p>
        </w:tc>
        <w:tc>
          <w:tcPr>
            <w:tcW w:w="20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1673" w:rsidRDefault="002C1673" w:rsidP="006550F8">
            <w:pPr>
              <w:rPr>
                <w:rFonts w:ascii="Calibri" w:hAnsi="Calibri"/>
                <w:b/>
                <w:bCs/>
                <w:color w:val="000000"/>
                <w:sz w:val="44"/>
                <w:szCs w:val="44"/>
              </w:rPr>
            </w:pPr>
          </w:p>
        </w:tc>
        <w:tc>
          <w:tcPr>
            <w:tcW w:w="13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1673" w:rsidRDefault="002C1673" w:rsidP="006550F8">
            <w:pPr>
              <w:rPr>
                <w:rFonts w:ascii="Calibri" w:hAnsi="Calibri"/>
                <w:b/>
                <w:bCs/>
                <w:color w:val="000000"/>
                <w:sz w:val="44"/>
                <w:szCs w:val="44"/>
              </w:rPr>
            </w:pPr>
          </w:p>
        </w:tc>
        <w:tc>
          <w:tcPr>
            <w:tcW w:w="12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1673" w:rsidRDefault="002C1673" w:rsidP="006550F8">
            <w:pPr>
              <w:rPr>
                <w:rFonts w:ascii="Calibri" w:hAnsi="Calibri"/>
                <w:b/>
                <w:bCs/>
                <w:color w:val="000000"/>
                <w:sz w:val="44"/>
                <w:szCs w:val="44"/>
              </w:rPr>
            </w:pPr>
          </w:p>
        </w:tc>
        <w:tc>
          <w:tcPr>
            <w:tcW w:w="116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1673" w:rsidRDefault="002C1673" w:rsidP="006550F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550F8" w:rsidTr="006550F8">
        <w:trPr>
          <w:trHeight w:val="1991"/>
        </w:trPr>
        <w:tc>
          <w:tcPr>
            <w:tcW w:w="50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0F8" w:rsidRPr="006550F8" w:rsidRDefault="006550F8" w:rsidP="006550F8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550F8">
              <w:rPr>
                <w:rFonts w:ascii="Calibri" w:hAnsi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0F8" w:rsidRPr="006550F8" w:rsidRDefault="006550F8" w:rsidP="006550F8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550F8">
              <w:rPr>
                <w:rFonts w:ascii="Calibri" w:hAnsi="Calibri"/>
                <w:color w:val="000000"/>
                <w:sz w:val="18"/>
                <w:szCs w:val="18"/>
              </w:rPr>
              <w:t>08-mars-13</w:t>
            </w:r>
          </w:p>
        </w:tc>
        <w:tc>
          <w:tcPr>
            <w:tcW w:w="7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0F8" w:rsidRPr="006550F8" w:rsidRDefault="006550F8" w:rsidP="006550F8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6550F8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303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0F8" w:rsidRPr="006550F8" w:rsidRDefault="006550F8" w:rsidP="006550F8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6550F8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DSEE</w:t>
            </w:r>
          </w:p>
        </w:tc>
        <w:tc>
          <w:tcPr>
            <w:tcW w:w="10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0F8" w:rsidRPr="006550F8" w:rsidRDefault="006550F8" w:rsidP="006550F8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6550F8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 xml:space="preserve">Mise en place d'un modèle de prévision </w:t>
            </w:r>
            <w:proofErr w:type="spellStart"/>
            <w:r w:rsidRPr="006550F8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macro économique</w:t>
            </w:r>
            <w:proofErr w:type="spellEnd"/>
            <w:r w:rsidRPr="006550F8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 xml:space="preserve"> à court terme</w:t>
            </w:r>
          </w:p>
        </w:tc>
        <w:tc>
          <w:tcPr>
            <w:tcW w:w="6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0F8" w:rsidRPr="006550F8" w:rsidRDefault="006550F8" w:rsidP="006550F8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6550F8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senior</w:t>
            </w:r>
          </w:p>
        </w:tc>
        <w:tc>
          <w:tcPr>
            <w:tcW w:w="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0F8" w:rsidRPr="006550F8" w:rsidRDefault="006550F8" w:rsidP="006550F8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6550F8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6550F8" w:rsidRPr="006550F8" w:rsidRDefault="006550F8" w:rsidP="006550F8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6550F8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Profil des TDR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6550F8" w:rsidRPr="006550F8" w:rsidRDefault="006550F8" w:rsidP="006550F8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6550F8">
              <w:rPr>
                <w:rFonts w:ascii="Calibri" w:hAnsi="Calibri"/>
                <w:color w:val="000000"/>
                <w:sz w:val="18"/>
                <w:szCs w:val="18"/>
              </w:rPr>
              <w:t>diplôme de troisième cycle en Economie et ou/Statistique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6550F8" w:rsidRPr="006550F8" w:rsidRDefault="006550F8" w:rsidP="006550F8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6550F8">
              <w:rPr>
                <w:rFonts w:ascii="Calibri" w:hAnsi="Calibri"/>
                <w:color w:val="000000"/>
                <w:sz w:val="18"/>
                <w:szCs w:val="18"/>
              </w:rPr>
              <w:t>mise en place de modèle de prévision économique, de modélisation macroéconomique et d’analyse économique appliquée.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6550F8" w:rsidRPr="006550F8" w:rsidRDefault="006550F8" w:rsidP="006550F8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6550F8">
              <w:rPr>
                <w:rFonts w:ascii="Calibri" w:hAnsi="Calibri"/>
                <w:color w:val="000000"/>
                <w:sz w:val="18"/>
                <w:szCs w:val="18"/>
              </w:rPr>
              <w:t>expert macro économiste  d’au moins 10 ans  dans un pays similaire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6550F8" w:rsidRPr="006550F8" w:rsidRDefault="006550F8" w:rsidP="006550F8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6550F8">
              <w:rPr>
                <w:rFonts w:ascii="Calibri" w:hAnsi="Calibri"/>
                <w:color w:val="000000"/>
                <w:sz w:val="18"/>
                <w:szCs w:val="18"/>
              </w:rPr>
              <w:t>français, anglais// </w:t>
            </w:r>
            <w:r w:rsidRPr="006550F8">
              <w:rPr>
                <w:rFonts w:ascii="Calibri" w:hAnsi="Calibri"/>
                <w:color w:val="000000"/>
                <w:sz w:val="18"/>
                <w:szCs w:val="18"/>
              </w:rPr>
              <w:br/>
              <w:t xml:space="preserve">pack office, logiciels statistiques et économétriques : </w:t>
            </w:r>
            <w:proofErr w:type="spellStart"/>
            <w:r w:rsidRPr="006550F8">
              <w:rPr>
                <w:rFonts w:ascii="Calibri" w:hAnsi="Calibri"/>
                <w:color w:val="000000"/>
                <w:sz w:val="18"/>
                <w:szCs w:val="18"/>
              </w:rPr>
              <w:t>Eviews</w:t>
            </w:r>
            <w:proofErr w:type="spellEnd"/>
            <w:r w:rsidRPr="006550F8">
              <w:rPr>
                <w:rFonts w:ascii="Calibri" w:hAnsi="Calibri"/>
                <w:color w:val="000000"/>
                <w:sz w:val="18"/>
                <w:szCs w:val="18"/>
              </w:rPr>
              <w:t>, stata, SAS, Win RATS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6550F8" w:rsidRPr="006550F8" w:rsidRDefault="006550F8" w:rsidP="006550F8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6550F8">
              <w:rPr>
                <w:rFonts w:ascii="Calibri" w:hAnsi="Calibri"/>
                <w:color w:val="000000"/>
                <w:sz w:val="18"/>
                <w:szCs w:val="18"/>
              </w:rPr>
              <w:t>Bonne connaissance en modélisation, en comptabilité nationale et économétrie avancée.</w:t>
            </w:r>
          </w:p>
        </w:tc>
        <w:tc>
          <w:tcPr>
            <w:tcW w:w="11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550F8" w:rsidRPr="006550F8" w:rsidRDefault="006550F8" w:rsidP="006550F8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6550F8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  <w:p w:rsidR="006550F8" w:rsidRPr="006550F8" w:rsidRDefault="006550F8" w:rsidP="006550F8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6550F8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  <w:p w:rsidR="006550F8" w:rsidRPr="006550F8" w:rsidRDefault="006550F8" w:rsidP="006550F8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6550F8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  <w:p w:rsidR="006550F8" w:rsidRPr="006550F8" w:rsidRDefault="006550F8" w:rsidP="00F4545C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6550F8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Le CTS a retenu le CV de </w:t>
            </w:r>
            <w:r w:rsidR="00F4545C">
              <w:rPr>
                <w:rFonts w:ascii="Calibri" w:hAnsi="Calibri"/>
                <w:color w:val="000000"/>
                <w:sz w:val="18"/>
                <w:szCs w:val="18"/>
              </w:rPr>
              <w:t xml:space="preserve">Monsieur Nicolas 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Ponti</w:t>
            </w:r>
            <w:r w:rsidR="00F4545C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</w:p>
        </w:tc>
      </w:tr>
      <w:tr w:rsidR="006550F8" w:rsidTr="002A2874">
        <w:trPr>
          <w:trHeight w:val="272"/>
        </w:trPr>
        <w:tc>
          <w:tcPr>
            <w:tcW w:w="50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0F8" w:rsidRPr="006550F8" w:rsidRDefault="006550F8" w:rsidP="006550F8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0F8" w:rsidRPr="006550F8" w:rsidRDefault="006550F8" w:rsidP="006550F8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7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0F8" w:rsidRPr="006550F8" w:rsidRDefault="006550F8" w:rsidP="006550F8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0F8" w:rsidRPr="006550F8" w:rsidRDefault="006550F8" w:rsidP="006550F8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0F8" w:rsidRPr="006550F8" w:rsidRDefault="006550F8" w:rsidP="006550F8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0F8" w:rsidRPr="006550F8" w:rsidRDefault="006550F8" w:rsidP="006550F8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0F8" w:rsidRPr="006550F8" w:rsidRDefault="006550F8" w:rsidP="006550F8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0F8" w:rsidRPr="006550F8" w:rsidRDefault="006550F8" w:rsidP="006550F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6550F8">
              <w:rPr>
                <w:rFonts w:ascii="Calibri" w:hAnsi="Calibri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0F8" w:rsidRPr="006550F8" w:rsidRDefault="006550F8" w:rsidP="006550F8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6550F8">
              <w:rPr>
                <w:rFonts w:ascii="Calibri" w:hAnsi="Calibri"/>
                <w:color w:val="000000"/>
                <w:sz w:val="18"/>
                <w:szCs w:val="18"/>
              </w:rPr>
              <w:t>Ponti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0F8" w:rsidRPr="006550F8" w:rsidRDefault="006550F8" w:rsidP="006550F8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6550F8">
              <w:rPr>
                <w:rFonts w:ascii="Calibri" w:hAnsi="Calibri"/>
                <w:color w:val="000000"/>
                <w:sz w:val="18"/>
                <w:szCs w:val="18"/>
              </w:rPr>
              <w:t xml:space="preserve">A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0F8" w:rsidRPr="006550F8" w:rsidRDefault="006550F8" w:rsidP="006550F8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6550F8">
              <w:rPr>
                <w:rFonts w:ascii="Calibri" w:hAnsi="Calibri"/>
                <w:color w:val="000000"/>
                <w:sz w:val="18"/>
                <w:szCs w:val="18"/>
              </w:rPr>
              <w:t>A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0F8" w:rsidRPr="006550F8" w:rsidRDefault="006550F8" w:rsidP="006550F8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6550F8">
              <w:rPr>
                <w:rFonts w:ascii="Calibri" w:hAnsi="Calibri"/>
                <w:color w:val="000000"/>
                <w:sz w:val="18"/>
                <w:szCs w:val="18"/>
              </w:rPr>
              <w:t>A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0F8" w:rsidRPr="006550F8" w:rsidRDefault="006550F8" w:rsidP="006550F8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6550F8">
              <w:rPr>
                <w:rFonts w:ascii="Calibri" w:hAnsi="Calibri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0F8" w:rsidRPr="006550F8" w:rsidRDefault="006550F8" w:rsidP="006550F8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6550F8">
              <w:rPr>
                <w:rFonts w:ascii="Calibri" w:hAnsi="Calibri"/>
                <w:color w:val="000000"/>
                <w:sz w:val="18"/>
                <w:szCs w:val="18"/>
              </w:rPr>
              <w:t>A</w:t>
            </w:r>
          </w:p>
        </w:tc>
        <w:tc>
          <w:tcPr>
            <w:tcW w:w="11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0F8" w:rsidRPr="006550F8" w:rsidRDefault="006550F8" w:rsidP="002A287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550F8" w:rsidTr="002A2874">
        <w:trPr>
          <w:trHeight w:val="276"/>
        </w:trPr>
        <w:tc>
          <w:tcPr>
            <w:tcW w:w="50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0F8" w:rsidRPr="006550F8" w:rsidRDefault="006550F8" w:rsidP="006550F8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0F8" w:rsidRPr="006550F8" w:rsidRDefault="006550F8" w:rsidP="006550F8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7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0F8" w:rsidRPr="006550F8" w:rsidRDefault="006550F8" w:rsidP="006550F8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0F8" w:rsidRPr="006550F8" w:rsidRDefault="006550F8" w:rsidP="006550F8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0F8" w:rsidRPr="006550F8" w:rsidRDefault="006550F8" w:rsidP="006550F8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0F8" w:rsidRPr="006550F8" w:rsidRDefault="006550F8" w:rsidP="006550F8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0F8" w:rsidRPr="006550F8" w:rsidRDefault="006550F8" w:rsidP="006550F8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0F8" w:rsidRPr="006550F8" w:rsidRDefault="006550F8" w:rsidP="006550F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6550F8">
              <w:rPr>
                <w:rFonts w:ascii="Calibri" w:hAnsi="Calibri"/>
                <w:color w:val="000000"/>
                <w:sz w:val="18"/>
                <w:szCs w:val="18"/>
              </w:rPr>
              <w:t>2.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0F8" w:rsidRPr="006550F8" w:rsidRDefault="006550F8" w:rsidP="006550F8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6550F8">
              <w:rPr>
                <w:rFonts w:ascii="Calibri" w:hAnsi="Calibri"/>
                <w:color w:val="000000"/>
                <w:sz w:val="18"/>
                <w:szCs w:val="18"/>
              </w:rPr>
              <w:t>Cabral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0F8" w:rsidRPr="006550F8" w:rsidRDefault="006550F8" w:rsidP="006550F8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6550F8">
              <w:rPr>
                <w:rFonts w:ascii="Calibri" w:hAnsi="Calibri"/>
                <w:color w:val="000000"/>
                <w:sz w:val="18"/>
                <w:szCs w:val="18"/>
              </w:rPr>
              <w:t>A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0F8" w:rsidRPr="006550F8" w:rsidRDefault="006550F8" w:rsidP="006550F8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6550F8">
              <w:rPr>
                <w:rFonts w:ascii="Calibri" w:hAnsi="Calibri"/>
                <w:color w:val="000000"/>
                <w:sz w:val="18"/>
                <w:szCs w:val="18"/>
              </w:rPr>
              <w:t>C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0F8" w:rsidRPr="006550F8" w:rsidRDefault="006550F8" w:rsidP="006550F8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6550F8">
              <w:rPr>
                <w:rFonts w:ascii="Calibri" w:hAnsi="Calibri"/>
                <w:color w:val="000000"/>
                <w:sz w:val="18"/>
                <w:szCs w:val="18"/>
              </w:rPr>
              <w:t>A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0F8" w:rsidRPr="006550F8" w:rsidRDefault="006550F8" w:rsidP="006550F8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6550F8">
              <w:rPr>
                <w:rFonts w:ascii="Calibri" w:hAnsi="Calibri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0F8" w:rsidRPr="006550F8" w:rsidRDefault="006550F8" w:rsidP="006550F8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6550F8">
              <w:rPr>
                <w:rFonts w:ascii="Calibri" w:hAnsi="Calibri"/>
                <w:color w:val="000000"/>
                <w:sz w:val="18"/>
                <w:szCs w:val="18"/>
              </w:rPr>
              <w:t>A</w:t>
            </w:r>
          </w:p>
        </w:tc>
        <w:tc>
          <w:tcPr>
            <w:tcW w:w="11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0F8" w:rsidRPr="006550F8" w:rsidRDefault="006550F8" w:rsidP="002A287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550F8" w:rsidTr="002A2874">
        <w:trPr>
          <w:trHeight w:val="266"/>
        </w:trPr>
        <w:tc>
          <w:tcPr>
            <w:tcW w:w="50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0F8" w:rsidRPr="006550F8" w:rsidRDefault="006550F8" w:rsidP="006550F8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0F8" w:rsidRPr="006550F8" w:rsidRDefault="006550F8" w:rsidP="006550F8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7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0F8" w:rsidRPr="006550F8" w:rsidRDefault="006550F8" w:rsidP="006550F8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0F8" w:rsidRPr="006550F8" w:rsidRDefault="006550F8" w:rsidP="006550F8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0F8" w:rsidRPr="006550F8" w:rsidRDefault="006550F8" w:rsidP="006550F8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0F8" w:rsidRPr="006550F8" w:rsidRDefault="006550F8" w:rsidP="006550F8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0F8" w:rsidRPr="006550F8" w:rsidRDefault="006550F8" w:rsidP="006550F8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50F8" w:rsidRPr="006550F8" w:rsidRDefault="006550F8" w:rsidP="006550F8">
            <w:pPr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6550F8">
              <w:rPr>
                <w:rFonts w:ascii="Calibri" w:hAnsi="Calibri"/>
                <w:color w:val="000000"/>
                <w:sz w:val="18"/>
                <w:szCs w:val="18"/>
              </w:rPr>
              <w:t>3.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0F8" w:rsidRPr="006550F8" w:rsidRDefault="006550F8" w:rsidP="006550F8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6550F8">
              <w:rPr>
                <w:rFonts w:ascii="Calibri" w:hAnsi="Calibri"/>
                <w:color w:val="000000"/>
                <w:sz w:val="18"/>
                <w:szCs w:val="18"/>
              </w:rPr>
              <w:t>Granger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0F8" w:rsidRPr="006550F8" w:rsidRDefault="006550F8" w:rsidP="006550F8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6550F8">
              <w:rPr>
                <w:rFonts w:ascii="Calibri" w:hAnsi="Calibri"/>
                <w:color w:val="000000"/>
                <w:sz w:val="18"/>
                <w:szCs w:val="18"/>
              </w:rPr>
              <w:t>A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0F8" w:rsidRPr="006550F8" w:rsidRDefault="006550F8" w:rsidP="006550F8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6550F8">
              <w:rPr>
                <w:rFonts w:ascii="Calibri" w:hAnsi="Calibri"/>
                <w:color w:val="000000"/>
                <w:sz w:val="18"/>
                <w:szCs w:val="18"/>
              </w:rPr>
              <w:t>C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0F8" w:rsidRPr="006550F8" w:rsidRDefault="006550F8" w:rsidP="006550F8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6550F8">
              <w:rPr>
                <w:rFonts w:ascii="Calibri" w:hAnsi="Calibri"/>
                <w:color w:val="000000"/>
                <w:sz w:val="18"/>
                <w:szCs w:val="18"/>
              </w:rPr>
              <w:t>A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0F8" w:rsidRPr="006550F8" w:rsidRDefault="006550F8" w:rsidP="006550F8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6550F8">
              <w:rPr>
                <w:rFonts w:ascii="Calibri" w:hAnsi="Calibri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0F8" w:rsidRPr="006550F8" w:rsidRDefault="006550F8" w:rsidP="006550F8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6550F8">
              <w:rPr>
                <w:rFonts w:ascii="Calibri" w:hAnsi="Calibri"/>
                <w:color w:val="000000"/>
                <w:sz w:val="18"/>
                <w:szCs w:val="18"/>
              </w:rPr>
              <w:t>A</w:t>
            </w:r>
          </w:p>
        </w:tc>
        <w:tc>
          <w:tcPr>
            <w:tcW w:w="11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0F8" w:rsidRPr="006550F8" w:rsidRDefault="006550F8" w:rsidP="006550F8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</w:tbl>
    <w:p w:rsidR="002C1673" w:rsidRDefault="002C1673" w:rsidP="00447DDC">
      <w:pPr>
        <w:jc w:val="center"/>
        <w:rPr>
          <w:rFonts w:ascii="Garamond" w:hAnsi="Garamond"/>
          <w:b/>
        </w:rPr>
      </w:pPr>
    </w:p>
    <w:p w:rsidR="00E569CE" w:rsidRDefault="00E569CE">
      <w:pPr>
        <w:rPr>
          <w:rFonts w:ascii="Garamond" w:hAnsi="Garamond"/>
          <w:b/>
          <w:highlight w:val="yellow"/>
        </w:rPr>
      </w:pPr>
      <w:r>
        <w:rPr>
          <w:rFonts w:ascii="Garamond" w:hAnsi="Garamond"/>
          <w:b/>
          <w:highlight w:val="yellow"/>
        </w:rPr>
        <w:br w:type="page"/>
      </w:r>
    </w:p>
    <w:p w:rsidR="006550F8" w:rsidRPr="00402502" w:rsidRDefault="006550F8" w:rsidP="006550F8">
      <w:pPr>
        <w:jc w:val="center"/>
        <w:rPr>
          <w:b/>
        </w:rPr>
      </w:pPr>
      <w:r w:rsidRPr="00402502">
        <w:rPr>
          <w:b/>
        </w:rPr>
        <w:lastRenderedPageBreak/>
        <w:t>Annexe 2 : Etat de mobilisation de l’expertise</w:t>
      </w:r>
    </w:p>
    <w:p w:rsidR="00E569CE" w:rsidRDefault="00E569CE" w:rsidP="006550F8">
      <w:pPr>
        <w:jc w:val="center"/>
        <w:rPr>
          <w:rFonts w:ascii="Garamond" w:hAnsi="Garamond"/>
          <w:b/>
        </w:rPr>
      </w:pPr>
    </w:p>
    <w:tbl>
      <w:tblPr>
        <w:tblW w:w="13768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12"/>
        <w:gridCol w:w="541"/>
        <w:gridCol w:w="541"/>
        <w:gridCol w:w="813"/>
        <w:gridCol w:w="541"/>
        <w:gridCol w:w="1811"/>
        <w:gridCol w:w="1909"/>
      </w:tblGrid>
      <w:tr w:rsidR="00E569CE" w:rsidTr="00402502">
        <w:trPr>
          <w:trHeight w:val="255"/>
          <w:jc w:val="center"/>
        </w:trPr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Expertise</w:t>
            </w: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Coût de la mission </w:t>
            </w:r>
          </w:p>
        </w:tc>
      </w:tr>
      <w:tr w:rsidR="00E569CE" w:rsidTr="00E569CE">
        <w:trPr>
          <w:trHeight w:val="525"/>
          <w:jc w:val="center"/>
        </w:trPr>
        <w:tc>
          <w:tcPr>
            <w:tcW w:w="7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9CE" w:rsidRDefault="00E569C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MISSIONS programmées, en cours ou réalisées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IC1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IC2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LC1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LC2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9CE" w:rsidRDefault="00E569CE" w:rsidP="004025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€ 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9CE" w:rsidRDefault="00E569CE" w:rsidP="004025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FCFA </w:t>
            </w:r>
          </w:p>
        </w:tc>
      </w:tr>
      <w:tr w:rsidR="00E569CE" w:rsidTr="00402502">
        <w:trPr>
          <w:trHeight w:val="255"/>
          <w:jc w:val="center"/>
        </w:trPr>
        <w:tc>
          <w:tcPr>
            <w:tcW w:w="7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TDR01 Organisation du 4ème RGPH du Niger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 w:rsidP="0040250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125 250,00 € 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82 158 614 XOF</w:t>
            </w:r>
          </w:p>
        </w:tc>
      </w:tr>
      <w:tr w:rsidR="00E569CE" w:rsidTr="00402502">
        <w:trPr>
          <w:trHeight w:val="255"/>
          <w:jc w:val="center"/>
        </w:trPr>
        <w:tc>
          <w:tcPr>
            <w:tcW w:w="7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TDR02 Evaluation de la SNDS1 et proposition de la SNDS2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 w:rsidP="0040250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8 000,00 € 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5 247 656 XOF</w:t>
            </w:r>
          </w:p>
        </w:tc>
      </w:tr>
      <w:tr w:rsidR="00E569CE" w:rsidTr="00402502">
        <w:trPr>
          <w:trHeight w:val="255"/>
          <w:jc w:val="center"/>
        </w:trPr>
        <w:tc>
          <w:tcPr>
            <w:tcW w:w="7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TDR03 Elaboration d'un plan de communication et de sensibilisation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 w:rsidP="0040250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15 750,00 € 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10 331 323 XOF</w:t>
            </w:r>
          </w:p>
        </w:tc>
      </w:tr>
      <w:tr w:rsidR="00E569CE" w:rsidTr="00402502">
        <w:trPr>
          <w:trHeight w:val="255"/>
          <w:jc w:val="center"/>
        </w:trPr>
        <w:tc>
          <w:tcPr>
            <w:tcW w:w="7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TDR04 Evaluation, actualisation et mise en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oeuvre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du Schéma Directeur informatique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 w:rsidP="0040250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59 125,00 € 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38 783 458 XOF</w:t>
            </w:r>
          </w:p>
        </w:tc>
      </w:tr>
      <w:tr w:rsidR="00E569CE" w:rsidTr="00402502">
        <w:trPr>
          <w:trHeight w:val="255"/>
          <w:jc w:val="center"/>
        </w:trPr>
        <w:tc>
          <w:tcPr>
            <w:tcW w:w="7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TDR05 Amélioration du réseau LINUX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 w:rsidP="0040250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3 375,00 € 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2 213 855 XOF</w:t>
            </w:r>
          </w:p>
        </w:tc>
      </w:tr>
      <w:tr w:rsidR="00E569CE" w:rsidTr="00402502">
        <w:trPr>
          <w:trHeight w:val="255"/>
          <w:jc w:val="center"/>
        </w:trPr>
        <w:tc>
          <w:tcPr>
            <w:tcW w:w="7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TDR06 Analyse d'impact des politiques économiques et sociales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 w:rsidP="0040250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35 250,00 € 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23 122 484 XOF</w:t>
            </w:r>
          </w:p>
        </w:tc>
      </w:tr>
      <w:tr w:rsidR="00E569CE" w:rsidTr="00402502">
        <w:trPr>
          <w:trHeight w:val="510"/>
          <w:jc w:val="center"/>
        </w:trPr>
        <w:tc>
          <w:tcPr>
            <w:tcW w:w="7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TDR07 Elaboration d'un plan stratégique de développement du SS des mines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et du développement industriel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 w:rsidP="0040250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20 000,00 € 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13 119 140 XOF</w:t>
            </w:r>
          </w:p>
        </w:tc>
      </w:tr>
      <w:tr w:rsidR="00E569CE" w:rsidTr="00402502">
        <w:trPr>
          <w:trHeight w:val="255"/>
          <w:jc w:val="center"/>
        </w:trPr>
        <w:tc>
          <w:tcPr>
            <w:tcW w:w="7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TDR08 Analyses prospectives énergétiques du Niger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 w:rsidP="0040250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38 775,00 € 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25 434 733 XOF</w:t>
            </w:r>
          </w:p>
        </w:tc>
      </w:tr>
      <w:tr w:rsidR="00E569CE" w:rsidTr="00402502">
        <w:trPr>
          <w:trHeight w:val="285"/>
          <w:jc w:val="center"/>
        </w:trPr>
        <w:tc>
          <w:tcPr>
            <w:tcW w:w="7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TDR09 Elaboration d'une stratégie de collecte statistique du secteur de la justice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 w:rsidP="0040250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59 125,00 € 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38 783 458 XOF</w:t>
            </w:r>
          </w:p>
        </w:tc>
      </w:tr>
      <w:tr w:rsidR="00E569CE" w:rsidTr="00402502">
        <w:trPr>
          <w:trHeight w:val="255"/>
          <w:jc w:val="center"/>
        </w:trPr>
        <w:tc>
          <w:tcPr>
            <w:tcW w:w="7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TDR10 Annuaire statistique de l'enseignement supérieur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 w:rsidP="0040250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13 500,00 € 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8 855 420 XOF</w:t>
            </w:r>
          </w:p>
        </w:tc>
      </w:tr>
      <w:tr w:rsidR="00E569CE" w:rsidTr="00402502">
        <w:trPr>
          <w:trHeight w:val="255"/>
          <w:jc w:val="center"/>
        </w:trPr>
        <w:tc>
          <w:tcPr>
            <w:tcW w:w="7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TDR11 Mise en place d'une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bbd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sur les accidents de la route au Niger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 w:rsidP="0040250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118 125,00 € 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77 484 921 XOF</w:t>
            </w:r>
          </w:p>
        </w:tc>
      </w:tr>
      <w:tr w:rsidR="00E569CE" w:rsidTr="00402502">
        <w:trPr>
          <w:trHeight w:val="255"/>
          <w:jc w:val="center"/>
        </w:trPr>
        <w:tc>
          <w:tcPr>
            <w:tcW w:w="7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TDR12 Enquête nationale sur le tourisme et l'hôtellerie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 w:rsidP="0040250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69 250,00 € 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45 425 022 XOF</w:t>
            </w:r>
          </w:p>
        </w:tc>
      </w:tr>
      <w:tr w:rsidR="00E569CE" w:rsidTr="00402502">
        <w:trPr>
          <w:trHeight w:val="255"/>
          <w:jc w:val="center"/>
        </w:trPr>
        <w:tc>
          <w:tcPr>
            <w:tcW w:w="7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TDR13 Appui à la réalisation de l'Enquête post-censitaire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 w:rsidP="0040250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77 000,00 € 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50 508 689 XOF</w:t>
            </w:r>
          </w:p>
        </w:tc>
      </w:tr>
      <w:tr w:rsidR="00E569CE" w:rsidTr="00402502">
        <w:trPr>
          <w:trHeight w:val="255"/>
          <w:jc w:val="center"/>
        </w:trPr>
        <w:tc>
          <w:tcPr>
            <w:tcW w:w="7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TDR14 Appui à la rédaction du rapport sur le dénombrement du 4ème RGPH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 w:rsidP="0040250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30 775,00 € 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20 187 077 XOF</w:t>
            </w:r>
          </w:p>
        </w:tc>
      </w:tr>
      <w:tr w:rsidR="00E569CE" w:rsidTr="00402502">
        <w:trPr>
          <w:trHeight w:val="255"/>
          <w:jc w:val="center"/>
        </w:trPr>
        <w:tc>
          <w:tcPr>
            <w:tcW w:w="7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 w:rsidP="0040250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 w:rsidP="0040250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569CE" w:rsidTr="00402502">
        <w:trPr>
          <w:trHeight w:val="315"/>
          <w:jc w:val="center"/>
        </w:trPr>
        <w:tc>
          <w:tcPr>
            <w:tcW w:w="7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9CE" w:rsidRDefault="00E569C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Total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325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647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 w:rsidP="0040250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 673 300,00 € 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441 655 848 XOF</w:t>
            </w:r>
          </w:p>
        </w:tc>
      </w:tr>
      <w:tr w:rsidR="00E569CE" w:rsidTr="00402502">
        <w:trPr>
          <w:trHeight w:val="255"/>
          <w:jc w:val="center"/>
        </w:trPr>
        <w:tc>
          <w:tcPr>
            <w:tcW w:w="7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9CE" w:rsidRDefault="00E569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Disponible au contrat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 w:rsidP="0040250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1 486 250,00 € 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974 916 091 XOF</w:t>
            </w:r>
          </w:p>
        </w:tc>
      </w:tr>
      <w:tr w:rsidR="00E569CE" w:rsidTr="00402502">
        <w:trPr>
          <w:trHeight w:val="255"/>
          <w:jc w:val="center"/>
        </w:trPr>
        <w:tc>
          <w:tcPr>
            <w:tcW w:w="7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9CE" w:rsidRDefault="00E569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restant disponible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785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 w:rsidP="0040250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812 950,00 € 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533 260 243 XOF</w:t>
            </w:r>
          </w:p>
        </w:tc>
      </w:tr>
      <w:tr w:rsidR="00E569CE" w:rsidTr="00402502">
        <w:trPr>
          <w:trHeight w:val="255"/>
          <w:jc w:val="center"/>
        </w:trPr>
        <w:tc>
          <w:tcPr>
            <w:tcW w:w="7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9CE" w:rsidRDefault="00E569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taux de consommation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50%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92%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2%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 w:rsidP="0040250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 w:rsidP="0040250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569CE" w:rsidTr="00402502">
        <w:trPr>
          <w:trHeight w:val="255"/>
          <w:jc w:val="center"/>
        </w:trPr>
        <w:tc>
          <w:tcPr>
            <w:tcW w:w="7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9CE" w:rsidRDefault="00E569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 w:rsidP="0040250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 w:rsidP="0040250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569CE" w:rsidTr="00402502">
        <w:trPr>
          <w:trHeight w:val="315"/>
          <w:jc w:val="center"/>
        </w:trPr>
        <w:tc>
          <w:tcPr>
            <w:tcW w:w="7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9CE" w:rsidRDefault="00E569C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TDR nécessitant la présentation de CV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 w:rsidP="0040250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 w:rsidP="0040250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569CE" w:rsidTr="00402502">
        <w:trPr>
          <w:trHeight w:val="255"/>
          <w:jc w:val="center"/>
        </w:trPr>
        <w:tc>
          <w:tcPr>
            <w:tcW w:w="7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TDR15 Stratégie de renforcement  des RH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 w:rsidP="0040250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52 650,00 € 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34 536 136 XOF</w:t>
            </w:r>
          </w:p>
        </w:tc>
      </w:tr>
      <w:tr w:rsidR="00E569CE" w:rsidTr="00402502">
        <w:trPr>
          <w:trHeight w:val="255"/>
          <w:jc w:val="center"/>
        </w:trPr>
        <w:tc>
          <w:tcPr>
            <w:tcW w:w="7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TDR16 Mission du CIST en Corée et au Japon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 w:rsidP="0040250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-   € 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 XOF</w:t>
            </w:r>
          </w:p>
        </w:tc>
      </w:tr>
      <w:tr w:rsidR="00E569CE" w:rsidTr="00402502">
        <w:trPr>
          <w:trHeight w:val="255"/>
          <w:jc w:val="center"/>
        </w:trPr>
        <w:tc>
          <w:tcPr>
            <w:tcW w:w="7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TDR17 Formation GAMS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 w:rsidP="0040250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35 250,00 € 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23 122 484 XOF</w:t>
            </w:r>
          </w:p>
        </w:tc>
      </w:tr>
      <w:tr w:rsidR="00E569CE" w:rsidTr="00402502">
        <w:trPr>
          <w:trHeight w:val="255"/>
          <w:jc w:val="center"/>
        </w:trPr>
        <w:tc>
          <w:tcPr>
            <w:tcW w:w="7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TDR18 Elaboration SNDS II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 w:rsidP="0040250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18 000,00 € 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11 807 226 XOF</w:t>
            </w:r>
          </w:p>
        </w:tc>
      </w:tr>
      <w:tr w:rsidR="00E569CE" w:rsidTr="00402502">
        <w:trPr>
          <w:trHeight w:val="255"/>
          <w:jc w:val="center"/>
        </w:trPr>
        <w:tc>
          <w:tcPr>
            <w:tcW w:w="7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TDR19 Formation GAR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 w:rsidP="0040250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4 000,00 € 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2 623 828 XOF</w:t>
            </w:r>
          </w:p>
        </w:tc>
      </w:tr>
      <w:tr w:rsidR="00E569CE" w:rsidTr="00402502">
        <w:trPr>
          <w:trHeight w:val="315"/>
          <w:jc w:val="center"/>
        </w:trPr>
        <w:tc>
          <w:tcPr>
            <w:tcW w:w="7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69CE" w:rsidRDefault="00E569C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Restant disponible après validation des CV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287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311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-12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785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 w:rsidP="0040250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 760 300,00 € 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69CE" w:rsidRDefault="00E569CE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498 724 107 XOF</w:t>
            </w:r>
          </w:p>
        </w:tc>
      </w:tr>
    </w:tbl>
    <w:p w:rsidR="002F4BF7" w:rsidRDefault="002F4BF7">
      <w:pPr>
        <w:rPr>
          <w:b/>
        </w:rPr>
      </w:pPr>
      <w:r>
        <w:rPr>
          <w:b/>
        </w:rPr>
        <w:br w:type="page"/>
      </w:r>
    </w:p>
    <w:p w:rsidR="00645681" w:rsidRDefault="00645681" w:rsidP="00645681">
      <w:pPr>
        <w:jc w:val="center"/>
        <w:rPr>
          <w:b/>
          <w:szCs w:val="28"/>
        </w:rPr>
      </w:pPr>
      <w:r>
        <w:rPr>
          <w:b/>
        </w:rPr>
        <w:lastRenderedPageBreak/>
        <w:t>Annexe 3 </w:t>
      </w:r>
      <w:proofErr w:type="gramStart"/>
      <w:r>
        <w:rPr>
          <w:b/>
        </w:rPr>
        <w:t>:</w:t>
      </w:r>
      <w:r w:rsidRPr="007528C7">
        <w:rPr>
          <w:b/>
          <w:szCs w:val="28"/>
        </w:rPr>
        <w:t>Liste</w:t>
      </w:r>
      <w:proofErr w:type="gramEnd"/>
      <w:r w:rsidRPr="007528C7">
        <w:rPr>
          <w:b/>
          <w:szCs w:val="28"/>
        </w:rPr>
        <w:t xml:space="preserve"> des participants</w:t>
      </w:r>
    </w:p>
    <w:p w:rsidR="00645681" w:rsidRPr="007528C7" w:rsidRDefault="00645681" w:rsidP="00645681">
      <w:pPr>
        <w:jc w:val="center"/>
        <w:rPr>
          <w:b/>
          <w:szCs w:val="28"/>
        </w:rPr>
      </w:pPr>
    </w:p>
    <w:tbl>
      <w:tblPr>
        <w:tblW w:w="13867" w:type="dxa"/>
        <w:tblInd w:w="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4215"/>
        <w:gridCol w:w="4286"/>
        <w:gridCol w:w="4820"/>
      </w:tblGrid>
      <w:tr w:rsidR="00645681" w:rsidRPr="007528C7" w:rsidTr="00F96DEB">
        <w:trPr>
          <w:trHeight w:val="124"/>
        </w:trPr>
        <w:tc>
          <w:tcPr>
            <w:tcW w:w="546" w:type="dxa"/>
            <w:shd w:val="clear" w:color="auto" w:fill="auto"/>
          </w:tcPr>
          <w:p w:rsidR="00645681" w:rsidRPr="007528C7" w:rsidRDefault="00645681" w:rsidP="00F96DEB">
            <w:pPr>
              <w:jc w:val="center"/>
              <w:rPr>
                <w:rFonts w:ascii="Garamond" w:hAnsi="Garamond"/>
                <w:b/>
              </w:rPr>
            </w:pPr>
            <w:r w:rsidRPr="007528C7">
              <w:rPr>
                <w:rFonts w:ascii="Garamond" w:hAnsi="Garamond"/>
                <w:b/>
              </w:rPr>
              <w:t>N°</w:t>
            </w:r>
          </w:p>
        </w:tc>
        <w:tc>
          <w:tcPr>
            <w:tcW w:w="4215" w:type="dxa"/>
            <w:shd w:val="clear" w:color="auto" w:fill="auto"/>
          </w:tcPr>
          <w:p w:rsidR="00645681" w:rsidRPr="007528C7" w:rsidRDefault="00645681" w:rsidP="00F96DE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Nom</w:t>
            </w:r>
            <w:r w:rsidRPr="007528C7">
              <w:rPr>
                <w:rFonts w:ascii="Garamond" w:hAnsi="Garamond"/>
                <w:b/>
              </w:rPr>
              <w:t xml:space="preserve"> et Prénoms</w:t>
            </w:r>
          </w:p>
        </w:tc>
        <w:tc>
          <w:tcPr>
            <w:tcW w:w="4286" w:type="dxa"/>
            <w:shd w:val="clear" w:color="auto" w:fill="auto"/>
          </w:tcPr>
          <w:p w:rsidR="00645681" w:rsidRPr="007528C7" w:rsidRDefault="00645681" w:rsidP="00F96DEB">
            <w:pPr>
              <w:jc w:val="center"/>
              <w:rPr>
                <w:rFonts w:ascii="Garamond" w:hAnsi="Garamond"/>
                <w:b/>
              </w:rPr>
            </w:pPr>
            <w:r w:rsidRPr="007528C7">
              <w:rPr>
                <w:rFonts w:ascii="Garamond" w:hAnsi="Garamond"/>
                <w:b/>
              </w:rPr>
              <w:t>Adresse Electronique</w:t>
            </w:r>
          </w:p>
        </w:tc>
        <w:tc>
          <w:tcPr>
            <w:tcW w:w="4820" w:type="dxa"/>
            <w:shd w:val="clear" w:color="auto" w:fill="auto"/>
          </w:tcPr>
          <w:p w:rsidR="00645681" w:rsidRPr="007528C7" w:rsidRDefault="00645681" w:rsidP="00F96DEB">
            <w:pPr>
              <w:jc w:val="center"/>
              <w:rPr>
                <w:rFonts w:ascii="Garamond" w:hAnsi="Garamond"/>
                <w:b/>
              </w:rPr>
            </w:pPr>
            <w:r w:rsidRPr="007528C7">
              <w:rPr>
                <w:rFonts w:ascii="Garamond" w:hAnsi="Garamond"/>
                <w:b/>
              </w:rPr>
              <w:t>Fonction</w:t>
            </w:r>
          </w:p>
        </w:tc>
      </w:tr>
      <w:tr w:rsidR="00645681" w:rsidRPr="007528C7" w:rsidTr="00F96DEB">
        <w:trPr>
          <w:trHeight w:val="261"/>
        </w:trPr>
        <w:tc>
          <w:tcPr>
            <w:tcW w:w="546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  <w:b/>
              </w:rPr>
            </w:pPr>
            <w:r w:rsidRPr="007528C7">
              <w:rPr>
                <w:rFonts w:ascii="Garamond" w:hAnsi="Garamond"/>
                <w:b/>
              </w:rPr>
              <w:t>1</w:t>
            </w:r>
          </w:p>
        </w:tc>
        <w:tc>
          <w:tcPr>
            <w:tcW w:w="4215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</w:rPr>
            </w:pPr>
            <w:r w:rsidRPr="007528C7">
              <w:rPr>
                <w:rFonts w:ascii="Garamond" w:hAnsi="Garamond"/>
              </w:rPr>
              <w:t xml:space="preserve">Julienne </w:t>
            </w:r>
            <w:proofErr w:type="spellStart"/>
            <w:r w:rsidRPr="007528C7">
              <w:rPr>
                <w:rFonts w:ascii="Garamond" w:hAnsi="Garamond"/>
              </w:rPr>
              <w:t>Aitchjedji</w:t>
            </w:r>
            <w:proofErr w:type="spellEnd"/>
          </w:p>
        </w:tc>
        <w:tc>
          <w:tcPr>
            <w:tcW w:w="4286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</w:rPr>
            </w:pPr>
            <w:r w:rsidRPr="007528C7">
              <w:rPr>
                <w:rFonts w:ascii="Garamond" w:hAnsi="Garamond"/>
              </w:rPr>
              <w:t>jaitchedji@ins.ne</w:t>
            </w:r>
          </w:p>
        </w:tc>
        <w:tc>
          <w:tcPr>
            <w:tcW w:w="4820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</w:rPr>
            </w:pPr>
            <w:r w:rsidRPr="007528C7">
              <w:rPr>
                <w:rFonts w:ascii="Garamond" w:hAnsi="Garamond"/>
              </w:rPr>
              <w:t>DI/INS</w:t>
            </w:r>
          </w:p>
        </w:tc>
      </w:tr>
      <w:tr w:rsidR="00645681" w:rsidRPr="007528C7" w:rsidTr="00F96DEB">
        <w:trPr>
          <w:trHeight w:val="261"/>
        </w:trPr>
        <w:tc>
          <w:tcPr>
            <w:tcW w:w="546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  <w:b/>
              </w:rPr>
            </w:pPr>
            <w:r w:rsidRPr="007528C7">
              <w:rPr>
                <w:rFonts w:ascii="Garamond" w:hAnsi="Garamond"/>
                <w:b/>
              </w:rPr>
              <w:t>2</w:t>
            </w:r>
          </w:p>
        </w:tc>
        <w:tc>
          <w:tcPr>
            <w:tcW w:w="4215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</w:rPr>
            </w:pPr>
            <w:r w:rsidRPr="007528C7">
              <w:rPr>
                <w:rFonts w:ascii="Garamond" w:hAnsi="Garamond"/>
              </w:rPr>
              <w:t xml:space="preserve">Estelle </w:t>
            </w:r>
            <w:proofErr w:type="spellStart"/>
            <w:r w:rsidRPr="007528C7">
              <w:rPr>
                <w:rFonts w:ascii="Garamond" w:hAnsi="Garamond"/>
              </w:rPr>
              <w:t>Duluc</w:t>
            </w:r>
            <w:proofErr w:type="spellEnd"/>
          </w:p>
        </w:tc>
        <w:tc>
          <w:tcPr>
            <w:tcW w:w="4286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</w:t>
            </w:r>
            <w:r w:rsidRPr="007528C7">
              <w:rPr>
                <w:rFonts w:ascii="Garamond" w:hAnsi="Garamond"/>
              </w:rPr>
              <w:t>oordination.projet.niger@gmail.com</w:t>
            </w:r>
          </w:p>
        </w:tc>
        <w:tc>
          <w:tcPr>
            <w:tcW w:w="4820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</w:rPr>
            </w:pPr>
            <w:r w:rsidRPr="007528C7">
              <w:rPr>
                <w:rFonts w:ascii="Garamond" w:hAnsi="Garamond"/>
              </w:rPr>
              <w:t>EPI/PASTAGEP</w:t>
            </w:r>
          </w:p>
        </w:tc>
      </w:tr>
      <w:tr w:rsidR="00645681" w:rsidRPr="007528C7" w:rsidTr="00F96DEB">
        <w:trPr>
          <w:trHeight w:val="246"/>
        </w:trPr>
        <w:tc>
          <w:tcPr>
            <w:tcW w:w="546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  <w:b/>
              </w:rPr>
            </w:pPr>
            <w:r w:rsidRPr="007528C7">
              <w:rPr>
                <w:rFonts w:ascii="Garamond" w:hAnsi="Garamond"/>
                <w:b/>
              </w:rPr>
              <w:t>3</w:t>
            </w:r>
          </w:p>
        </w:tc>
        <w:tc>
          <w:tcPr>
            <w:tcW w:w="4215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</w:rPr>
            </w:pPr>
            <w:proofErr w:type="spellStart"/>
            <w:r w:rsidRPr="007528C7">
              <w:rPr>
                <w:rFonts w:ascii="Garamond" w:hAnsi="Garamond"/>
              </w:rPr>
              <w:t>Kamil</w:t>
            </w:r>
            <w:proofErr w:type="spellEnd"/>
            <w:r w:rsidRPr="007528C7">
              <w:rPr>
                <w:rFonts w:ascii="Garamond" w:hAnsi="Garamond"/>
              </w:rPr>
              <w:t xml:space="preserve"> </w:t>
            </w:r>
            <w:proofErr w:type="spellStart"/>
            <w:r w:rsidRPr="007528C7">
              <w:rPr>
                <w:rFonts w:ascii="Garamond" w:hAnsi="Garamond"/>
              </w:rPr>
              <w:t>Halimatou</w:t>
            </w:r>
            <w:proofErr w:type="spellEnd"/>
            <w:r w:rsidRPr="007528C7">
              <w:rPr>
                <w:rFonts w:ascii="Garamond" w:hAnsi="Garamond"/>
              </w:rPr>
              <w:t xml:space="preserve"> Amadou</w:t>
            </w:r>
          </w:p>
        </w:tc>
        <w:tc>
          <w:tcPr>
            <w:tcW w:w="4286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hkamil@ins.ne</w:t>
            </w:r>
          </w:p>
        </w:tc>
        <w:tc>
          <w:tcPr>
            <w:tcW w:w="4820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ONAPAD</w:t>
            </w:r>
            <w:r w:rsidRPr="007528C7">
              <w:rPr>
                <w:rFonts w:ascii="Garamond" w:hAnsi="Garamond"/>
              </w:rPr>
              <w:t>/INS</w:t>
            </w:r>
          </w:p>
        </w:tc>
      </w:tr>
      <w:tr w:rsidR="00645681" w:rsidRPr="007528C7" w:rsidTr="00F96DEB">
        <w:trPr>
          <w:trHeight w:val="261"/>
        </w:trPr>
        <w:tc>
          <w:tcPr>
            <w:tcW w:w="546" w:type="dxa"/>
            <w:shd w:val="clear" w:color="auto" w:fill="auto"/>
          </w:tcPr>
          <w:p w:rsidR="00645681" w:rsidRPr="007528C7" w:rsidRDefault="00645681" w:rsidP="00F96DEB">
            <w:pPr>
              <w:rPr>
                <w:rFonts w:ascii="Garamond" w:hAnsi="Garamond"/>
                <w:b/>
              </w:rPr>
            </w:pPr>
            <w:r w:rsidRPr="007528C7">
              <w:rPr>
                <w:rFonts w:ascii="Garamond" w:hAnsi="Garamond"/>
                <w:b/>
              </w:rPr>
              <w:t>4</w:t>
            </w:r>
          </w:p>
        </w:tc>
        <w:tc>
          <w:tcPr>
            <w:tcW w:w="4215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</w:rPr>
            </w:pPr>
            <w:r w:rsidRPr="007528C7">
              <w:rPr>
                <w:rFonts w:ascii="Garamond" w:hAnsi="Garamond"/>
              </w:rPr>
              <w:t xml:space="preserve">Ibrahim </w:t>
            </w:r>
            <w:proofErr w:type="spellStart"/>
            <w:r w:rsidRPr="007528C7">
              <w:rPr>
                <w:rFonts w:ascii="Garamond" w:hAnsi="Garamond"/>
              </w:rPr>
              <w:t>Soumaïla</w:t>
            </w:r>
            <w:proofErr w:type="spellEnd"/>
          </w:p>
        </w:tc>
        <w:tc>
          <w:tcPr>
            <w:tcW w:w="4286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</w:rPr>
            </w:pPr>
            <w:r w:rsidRPr="007528C7">
              <w:rPr>
                <w:rFonts w:ascii="Garamond" w:hAnsi="Garamond"/>
              </w:rPr>
              <w:t>isoumaila@ins.ne</w:t>
            </w:r>
          </w:p>
        </w:tc>
        <w:tc>
          <w:tcPr>
            <w:tcW w:w="4820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</w:rPr>
            </w:pPr>
            <w:r w:rsidRPr="007528C7">
              <w:rPr>
                <w:rFonts w:ascii="Garamond" w:hAnsi="Garamond"/>
              </w:rPr>
              <w:t>DCDS/INS</w:t>
            </w:r>
          </w:p>
        </w:tc>
      </w:tr>
      <w:tr w:rsidR="00645681" w:rsidRPr="007528C7" w:rsidTr="00F96DEB">
        <w:trPr>
          <w:trHeight w:val="261"/>
        </w:trPr>
        <w:tc>
          <w:tcPr>
            <w:tcW w:w="546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  <w:b/>
              </w:rPr>
            </w:pPr>
            <w:r w:rsidRPr="007528C7">
              <w:rPr>
                <w:rFonts w:ascii="Garamond" w:hAnsi="Garamond"/>
                <w:b/>
              </w:rPr>
              <w:t>5</w:t>
            </w:r>
          </w:p>
        </w:tc>
        <w:tc>
          <w:tcPr>
            <w:tcW w:w="4215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</w:rPr>
            </w:pPr>
            <w:r w:rsidRPr="007528C7">
              <w:rPr>
                <w:rFonts w:ascii="Garamond" w:hAnsi="Garamond"/>
              </w:rPr>
              <w:t xml:space="preserve">Briac </w:t>
            </w:r>
            <w:proofErr w:type="spellStart"/>
            <w:r w:rsidRPr="007528C7">
              <w:rPr>
                <w:rFonts w:ascii="Garamond" w:hAnsi="Garamond"/>
              </w:rPr>
              <w:t>Deffobis</w:t>
            </w:r>
            <w:proofErr w:type="spellEnd"/>
          </w:p>
        </w:tc>
        <w:tc>
          <w:tcPr>
            <w:tcW w:w="4286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</w:rPr>
            </w:pPr>
            <w:r w:rsidRPr="007528C7">
              <w:rPr>
                <w:rFonts w:ascii="Garamond" w:hAnsi="Garamond"/>
              </w:rPr>
              <w:t>briac.deffobis@eeas.europa</w:t>
            </w:r>
            <w:r>
              <w:rPr>
                <w:rFonts w:ascii="Garamond" w:hAnsi="Garamond"/>
              </w:rPr>
              <w:t>.</w:t>
            </w:r>
            <w:r w:rsidRPr="007528C7">
              <w:rPr>
                <w:rFonts w:ascii="Garamond" w:hAnsi="Garamond"/>
              </w:rPr>
              <w:t>eu</w:t>
            </w:r>
          </w:p>
        </w:tc>
        <w:tc>
          <w:tcPr>
            <w:tcW w:w="4820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</w:rPr>
            </w:pPr>
            <w:r w:rsidRPr="007528C7">
              <w:rPr>
                <w:rFonts w:ascii="Garamond" w:hAnsi="Garamond"/>
              </w:rPr>
              <w:t>Economiste Union Européenne</w:t>
            </w:r>
          </w:p>
        </w:tc>
      </w:tr>
      <w:tr w:rsidR="00645681" w:rsidRPr="007528C7" w:rsidTr="00F96DEB">
        <w:trPr>
          <w:trHeight w:val="246"/>
        </w:trPr>
        <w:tc>
          <w:tcPr>
            <w:tcW w:w="546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  <w:b/>
              </w:rPr>
            </w:pPr>
            <w:r w:rsidRPr="007528C7">
              <w:rPr>
                <w:rFonts w:ascii="Garamond" w:hAnsi="Garamond"/>
                <w:b/>
              </w:rPr>
              <w:t>6</w:t>
            </w:r>
          </w:p>
        </w:tc>
        <w:tc>
          <w:tcPr>
            <w:tcW w:w="4215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</w:rPr>
            </w:pPr>
            <w:proofErr w:type="spellStart"/>
            <w:r w:rsidRPr="007528C7">
              <w:rPr>
                <w:rFonts w:ascii="Garamond" w:hAnsi="Garamond"/>
              </w:rPr>
              <w:t>Issoufou</w:t>
            </w:r>
            <w:proofErr w:type="spellEnd"/>
            <w:r w:rsidRPr="007528C7">
              <w:rPr>
                <w:rFonts w:ascii="Garamond" w:hAnsi="Garamond"/>
              </w:rPr>
              <w:t xml:space="preserve"> </w:t>
            </w:r>
            <w:proofErr w:type="spellStart"/>
            <w:r w:rsidRPr="007528C7">
              <w:rPr>
                <w:rFonts w:ascii="Garamond" w:hAnsi="Garamond"/>
              </w:rPr>
              <w:t>Issiakou</w:t>
            </w:r>
            <w:proofErr w:type="spellEnd"/>
          </w:p>
        </w:tc>
        <w:tc>
          <w:tcPr>
            <w:tcW w:w="4286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</w:rPr>
            </w:pPr>
            <w:r w:rsidRPr="007528C7">
              <w:rPr>
                <w:rFonts w:ascii="Garamond" w:hAnsi="Garamond"/>
              </w:rPr>
              <w:t>iissiako@ins.ne</w:t>
            </w:r>
          </w:p>
        </w:tc>
        <w:tc>
          <w:tcPr>
            <w:tcW w:w="4820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</w:rPr>
            </w:pPr>
            <w:r w:rsidRPr="007528C7">
              <w:rPr>
                <w:rFonts w:ascii="Garamond" w:hAnsi="Garamond"/>
              </w:rPr>
              <w:t>DAF/INS</w:t>
            </w:r>
          </w:p>
        </w:tc>
      </w:tr>
      <w:tr w:rsidR="00645681" w:rsidRPr="007528C7" w:rsidTr="00F96DEB">
        <w:trPr>
          <w:trHeight w:val="261"/>
        </w:trPr>
        <w:tc>
          <w:tcPr>
            <w:tcW w:w="546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  <w:b/>
              </w:rPr>
            </w:pPr>
            <w:r w:rsidRPr="007528C7">
              <w:rPr>
                <w:rFonts w:ascii="Garamond" w:hAnsi="Garamond"/>
                <w:b/>
              </w:rPr>
              <w:t>7</w:t>
            </w:r>
          </w:p>
        </w:tc>
        <w:tc>
          <w:tcPr>
            <w:tcW w:w="4215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</w:rPr>
            </w:pPr>
            <w:proofErr w:type="spellStart"/>
            <w:r w:rsidRPr="007528C7">
              <w:rPr>
                <w:rFonts w:ascii="Garamond" w:hAnsi="Garamond"/>
              </w:rPr>
              <w:t>Adamou</w:t>
            </w:r>
            <w:proofErr w:type="spellEnd"/>
            <w:r w:rsidRPr="007528C7">
              <w:rPr>
                <w:rFonts w:ascii="Garamond" w:hAnsi="Garamond"/>
              </w:rPr>
              <w:t xml:space="preserve"> </w:t>
            </w:r>
            <w:proofErr w:type="spellStart"/>
            <w:r w:rsidRPr="007528C7">
              <w:rPr>
                <w:rFonts w:ascii="Garamond" w:hAnsi="Garamond"/>
              </w:rPr>
              <w:t>Bouzou</w:t>
            </w:r>
            <w:proofErr w:type="spellEnd"/>
          </w:p>
        </w:tc>
        <w:tc>
          <w:tcPr>
            <w:tcW w:w="4286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</w:t>
            </w:r>
            <w:r w:rsidRPr="007528C7">
              <w:rPr>
                <w:rFonts w:ascii="Garamond" w:hAnsi="Garamond"/>
              </w:rPr>
              <w:t>bouzou</w:t>
            </w:r>
            <w:r>
              <w:rPr>
                <w:rFonts w:ascii="Garamond" w:hAnsi="Garamond"/>
              </w:rPr>
              <w:t>@ins.ne</w:t>
            </w:r>
          </w:p>
        </w:tc>
        <w:tc>
          <w:tcPr>
            <w:tcW w:w="4820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</w:rPr>
            </w:pPr>
            <w:r w:rsidRPr="007528C7">
              <w:rPr>
                <w:rFonts w:ascii="Garamond" w:hAnsi="Garamond"/>
              </w:rPr>
              <w:t>C/DG/ONS</w:t>
            </w:r>
          </w:p>
        </w:tc>
      </w:tr>
      <w:tr w:rsidR="00645681" w:rsidRPr="007528C7" w:rsidTr="00F96DEB">
        <w:trPr>
          <w:trHeight w:val="261"/>
        </w:trPr>
        <w:tc>
          <w:tcPr>
            <w:tcW w:w="546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  <w:b/>
              </w:rPr>
            </w:pPr>
            <w:r w:rsidRPr="007528C7">
              <w:rPr>
                <w:rFonts w:ascii="Garamond" w:hAnsi="Garamond"/>
                <w:b/>
              </w:rPr>
              <w:t>8</w:t>
            </w:r>
          </w:p>
        </w:tc>
        <w:tc>
          <w:tcPr>
            <w:tcW w:w="4215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</w:rPr>
            </w:pPr>
            <w:proofErr w:type="spellStart"/>
            <w:r>
              <w:rPr>
                <w:rFonts w:ascii="Garamond" w:hAnsi="Garamond"/>
              </w:rPr>
              <w:t>Hamani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Harouna</w:t>
            </w:r>
            <w:proofErr w:type="spellEnd"/>
          </w:p>
        </w:tc>
        <w:tc>
          <w:tcPr>
            <w:tcW w:w="4286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hamani_harouna@yahoo.fr</w:t>
            </w:r>
          </w:p>
        </w:tc>
        <w:tc>
          <w:tcPr>
            <w:tcW w:w="4820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Consultant/BCR</w:t>
            </w:r>
          </w:p>
        </w:tc>
      </w:tr>
      <w:tr w:rsidR="00645681" w:rsidRPr="007528C7" w:rsidTr="00F96DEB">
        <w:trPr>
          <w:trHeight w:val="261"/>
        </w:trPr>
        <w:tc>
          <w:tcPr>
            <w:tcW w:w="546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9</w:t>
            </w:r>
          </w:p>
        </w:tc>
        <w:tc>
          <w:tcPr>
            <w:tcW w:w="4215" w:type="dxa"/>
            <w:shd w:val="clear" w:color="auto" w:fill="auto"/>
          </w:tcPr>
          <w:p w:rsidR="00645681" w:rsidRDefault="00645681" w:rsidP="00F96DEB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De </w:t>
            </w:r>
            <w:proofErr w:type="spellStart"/>
            <w:r>
              <w:rPr>
                <w:rFonts w:ascii="Garamond" w:hAnsi="Garamond"/>
              </w:rPr>
              <w:t>Souza</w:t>
            </w:r>
            <w:proofErr w:type="spellEnd"/>
            <w:r>
              <w:rPr>
                <w:rFonts w:ascii="Garamond" w:hAnsi="Garamond"/>
              </w:rPr>
              <w:t xml:space="preserve"> Alain</w:t>
            </w:r>
          </w:p>
        </w:tc>
        <w:tc>
          <w:tcPr>
            <w:tcW w:w="4286" w:type="dxa"/>
            <w:shd w:val="clear" w:color="auto" w:fill="auto"/>
          </w:tcPr>
          <w:p w:rsidR="00645681" w:rsidRDefault="00645681" w:rsidP="00F96DEB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allan.soren68@yahoo.com</w:t>
            </w:r>
          </w:p>
        </w:tc>
        <w:tc>
          <w:tcPr>
            <w:tcW w:w="4820" w:type="dxa"/>
            <w:shd w:val="clear" w:color="auto" w:fill="auto"/>
          </w:tcPr>
          <w:p w:rsidR="00645681" w:rsidRDefault="00645681" w:rsidP="00F96DEB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Chargé de Programme/CUE</w:t>
            </w:r>
          </w:p>
        </w:tc>
      </w:tr>
      <w:tr w:rsidR="00645681" w:rsidRPr="007528C7" w:rsidTr="00F96DEB">
        <w:trPr>
          <w:trHeight w:val="246"/>
        </w:trPr>
        <w:tc>
          <w:tcPr>
            <w:tcW w:w="546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10</w:t>
            </w:r>
          </w:p>
        </w:tc>
        <w:tc>
          <w:tcPr>
            <w:tcW w:w="4215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</w:rPr>
            </w:pPr>
            <w:r w:rsidRPr="007528C7">
              <w:rPr>
                <w:rFonts w:ascii="Garamond" w:hAnsi="Garamond"/>
              </w:rPr>
              <w:t xml:space="preserve">Mme Omar </w:t>
            </w:r>
            <w:proofErr w:type="spellStart"/>
            <w:r w:rsidRPr="007528C7">
              <w:rPr>
                <w:rFonts w:ascii="Garamond" w:hAnsi="Garamond"/>
              </w:rPr>
              <w:t>Haoua</w:t>
            </w:r>
            <w:proofErr w:type="spellEnd"/>
          </w:p>
        </w:tc>
        <w:tc>
          <w:tcPr>
            <w:tcW w:w="4286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</w:rPr>
            </w:pPr>
            <w:r w:rsidRPr="007528C7">
              <w:rPr>
                <w:rFonts w:ascii="Garamond" w:hAnsi="Garamond"/>
              </w:rPr>
              <w:t>homar@ins.ne</w:t>
            </w:r>
          </w:p>
        </w:tc>
        <w:tc>
          <w:tcPr>
            <w:tcW w:w="4820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</w:rPr>
            </w:pPr>
            <w:r w:rsidRPr="007528C7">
              <w:rPr>
                <w:rFonts w:ascii="Garamond" w:hAnsi="Garamond"/>
              </w:rPr>
              <w:t>D/CFP</w:t>
            </w:r>
          </w:p>
        </w:tc>
      </w:tr>
      <w:tr w:rsidR="00645681" w:rsidRPr="007528C7" w:rsidTr="00F96DEB">
        <w:trPr>
          <w:trHeight w:val="261"/>
        </w:trPr>
        <w:tc>
          <w:tcPr>
            <w:tcW w:w="546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  <w:b/>
              </w:rPr>
            </w:pPr>
            <w:r w:rsidRPr="007528C7">
              <w:rPr>
                <w:rFonts w:ascii="Garamond" w:hAnsi="Garamond"/>
                <w:b/>
              </w:rPr>
              <w:t>1</w:t>
            </w:r>
            <w:r>
              <w:rPr>
                <w:rFonts w:ascii="Garamond" w:hAnsi="Garamond"/>
                <w:b/>
              </w:rPr>
              <w:t>1</w:t>
            </w:r>
          </w:p>
        </w:tc>
        <w:tc>
          <w:tcPr>
            <w:tcW w:w="4215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</w:rPr>
            </w:pPr>
            <w:proofErr w:type="spellStart"/>
            <w:r w:rsidRPr="007528C7">
              <w:rPr>
                <w:rFonts w:ascii="Garamond" w:hAnsi="Garamond"/>
              </w:rPr>
              <w:t>Mariama</w:t>
            </w:r>
            <w:proofErr w:type="spellEnd"/>
            <w:r w:rsidRPr="007528C7">
              <w:rPr>
                <w:rFonts w:ascii="Garamond" w:hAnsi="Garamond"/>
              </w:rPr>
              <w:t xml:space="preserve"> Hima </w:t>
            </w:r>
            <w:proofErr w:type="spellStart"/>
            <w:r w:rsidRPr="007528C7">
              <w:rPr>
                <w:rFonts w:ascii="Garamond" w:hAnsi="Garamond"/>
              </w:rPr>
              <w:t>Magagi</w:t>
            </w:r>
            <w:proofErr w:type="spellEnd"/>
          </w:p>
        </w:tc>
        <w:tc>
          <w:tcPr>
            <w:tcW w:w="4286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</w:rPr>
            </w:pPr>
            <w:r w:rsidRPr="007528C7">
              <w:rPr>
                <w:rFonts w:ascii="Garamond" w:hAnsi="Garamond"/>
              </w:rPr>
              <w:t>mhima@ins.ne</w:t>
            </w:r>
          </w:p>
        </w:tc>
        <w:tc>
          <w:tcPr>
            <w:tcW w:w="4820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</w:rPr>
            </w:pPr>
            <w:r w:rsidRPr="007528C7">
              <w:rPr>
                <w:rFonts w:ascii="Garamond" w:hAnsi="Garamond"/>
              </w:rPr>
              <w:t>PASTAGEP/INS</w:t>
            </w:r>
          </w:p>
        </w:tc>
      </w:tr>
      <w:tr w:rsidR="00645681" w:rsidRPr="007528C7" w:rsidTr="00F96DEB">
        <w:trPr>
          <w:trHeight w:val="261"/>
        </w:trPr>
        <w:tc>
          <w:tcPr>
            <w:tcW w:w="546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  <w:b/>
              </w:rPr>
            </w:pPr>
            <w:r w:rsidRPr="007528C7">
              <w:rPr>
                <w:rFonts w:ascii="Garamond" w:hAnsi="Garamond"/>
                <w:b/>
              </w:rPr>
              <w:t>1</w:t>
            </w:r>
            <w:r>
              <w:rPr>
                <w:rFonts w:ascii="Garamond" w:hAnsi="Garamond"/>
                <w:b/>
              </w:rPr>
              <w:t>2</w:t>
            </w:r>
          </w:p>
        </w:tc>
        <w:tc>
          <w:tcPr>
            <w:tcW w:w="4215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</w:rPr>
            </w:pPr>
            <w:proofErr w:type="spellStart"/>
            <w:r w:rsidRPr="007528C7">
              <w:rPr>
                <w:rFonts w:ascii="Garamond" w:hAnsi="Garamond"/>
              </w:rPr>
              <w:t>Hamidou</w:t>
            </w:r>
            <w:proofErr w:type="spellEnd"/>
            <w:r w:rsidRPr="007528C7">
              <w:rPr>
                <w:rFonts w:ascii="Garamond" w:hAnsi="Garamond"/>
              </w:rPr>
              <w:t xml:space="preserve"> </w:t>
            </w:r>
            <w:proofErr w:type="spellStart"/>
            <w:r w:rsidRPr="007528C7">
              <w:rPr>
                <w:rFonts w:ascii="Garamond" w:hAnsi="Garamond"/>
              </w:rPr>
              <w:t>Ousseini</w:t>
            </w:r>
            <w:proofErr w:type="spellEnd"/>
          </w:p>
        </w:tc>
        <w:tc>
          <w:tcPr>
            <w:tcW w:w="4286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</w:rPr>
            </w:pPr>
            <w:r w:rsidRPr="007528C7">
              <w:rPr>
                <w:rFonts w:ascii="Garamond" w:hAnsi="Garamond"/>
              </w:rPr>
              <w:t>ohamidou@ins.ne</w:t>
            </w:r>
          </w:p>
        </w:tc>
        <w:tc>
          <w:tcPr>
            <w:tcW w:w="4820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</w:rPr>
            </w:pPr>
            <w:r w:rsidRPr="007528C7">
              <w:rPr>
                <w:rFonts w:ascii="Garamond" w:hAnsi="Garamond"/>
              </w:rPr>
              <w:t>Homologue /EPI/PASTAGEP</w:t>
            </w:r>
          </w:p>
        </w:tc>
      </w:tr>
      <w:tr w:rsidR="00645681" w:rsidRPr="007528C7" w:rsidTr="00F96DEB">
        <w:trPr>
          <w:trHeight w:val="246"/>
        </w:trPr>
        <w:tc>
          <w:tcPr>
            <w:tcW w:w="546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  <w:b/>
              </w:rPr>
            </w:pPr>
            <w:r w:rsidRPr="007528C7">
              <w:rPr>
                <w:rFonts w:ascii="Garamond" w:hAnsi="Garamond"/>
                <w:b/>
              </w:rPr>
              <w:t>1</w:t>
            </w:r>
            <w:r>
              <w:rPr>
                <w:rFonts w:ascii="Garamond" w:hAnsi="Garamond"/>
                <w:b/>
              </w:rPr>
              <w:t>3</w:t>
            </w:r>
          </w:p>
        </w:tc>
        <w:tc>
          <w:tcPr>
            <w:tcW w:w="4215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Souleymane </w:t>
            </w:r>
            <w:proofErr w:type="spellStart"/>
            <w:r>
              <w:rPr>
                <w:rFonts w:ascii="Garamond" w:hAnsi="Garamond"/>
              </w:rPr>
              <w:t>Alzouma</w:t>
            </w:r>
            <w:proofErr w:type="spellEnd"/>
          </w:p>
        </w:tc>
        <w:tc>
          <w:tcPr>
            <w:tcW w:w="4286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salzouma@ins.ne</w:t>
            </w:r>
          </w:p>
        </w:tc>
        <w:tc>
          <w:tcPr>
            <w:tcW w:w="4820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DER Pi</w:t>
            </w:r>
          </w:p>
        </w:tc>
      </w:tr>
      <w:tr w:rsidR="00645681" w:rsidRPr="007528C7" w:rsidTr="00F96DEB">
        <w:trPr>
          <w:trHeight w:val="261"/>
        </w:trPr>
        <w:tc>
          <w:tcPr>
            <w:tcW w:w="546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  <w:b/>
              </w:rPr>
            </w:pPr>
            <w:r w:rsidRPr="007528C7">
              <w:rPr>
                <w:rFonts w:ascii="Garamond" w:hAnsi="Garamond"/>
                <w:b/>
              </w:rPr>
              <w:t>1</w:t>
            </w:r>
            <w:r>
              <w:rPr>
                <w:rFonts w:ascii="Garamond" w:hAnsi="Garamond"/>
                <w:b/>
              </w:rPr>
              <w:t>4</w:t>
            </w:r>
          </w:p>
        </w:tc>
        <w:tc>
          <w:tcPr>
            <w:tcW w:w="4215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</w:rPr>
            </w:pPr>
            <w:r w:rsidRPr="007528C7">
              <w:rPr>
                <w:rFonts w:ascii="Garamond" w:hAnsi="Garamond"/>
              </w:rPr>
              <w:t xml:space="preserve">Amadou </w:t>
            </w:r>
            <w:proofErr w:type="spellStart"/>
            <w:r w:rsidRPr="007528C7">
              <w:rPr>
                <w:rFonts w:ascii="Garamond" w:hAnsi="Garamond"/>
              </w:rPr>
              <w:t>Mamane</w:t>
            </w:r>
            <w:proofErr w:type="spellEnd"/>
            <w:r w:rsidRPr="007528C7">
              <w:rPr>
                <w:rFonts w:ascii="Garamond" w:hAnsi="Garamond"/>
              </w:rPr>
              <w:t xml:space="preserve"> </w:t>
            </w:r>
            <w:proofErr w:type="spellStart"/>
            <w:r w:rsidRPr="007528C7">
              <w:rPr>
                <w:rFonts w:ascii="Garamond" w:hAnsi="Garamond"/>
              </w:rPr>
              <w:t>Issaka</w:t>
            </w:r>
            <w:proofErr w:type="spellEnd"/>
          </w:p>
        </w:tc>
        <w:tc>
          <w:tcPr>
            <w:tcW w:w="4286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</w:rPr>
            </w:pPr>
            <w:r w:rsidRPr="007528C7">
              <w:rPr>
                <w:rFonts w:ascii="Garamond" w:hAnsi="Garamond"/>
              </w:rPr>
              <w:t>iamadou@ins.ne</w:t>
            </w:r>
          </w:p>
        </w:tc>
        <w:tc>
          <w:tcPr>
            <w:tcW w:w="4820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</w:rPr>
            </w:pPr>
            <w:r w:rsidRPr="007528C7">
              <w:rPr>
                <w:rFonts w:ascii="Garamond" w:hAnsi="Garamond"/>
              </w:rPr>
              <w:t>Chef DCEE/DSEE</w:t>
            </w:r>
          </w:p>
        </w:tc>
      </w:tr>
      <w:tr w:rsidR="00645681" w:rsidRPr="007528C7" w:rsidTr="00F96DEB">
        <w:trPr>
          <w:trHeight w:val="261"/>
        </w:trPr>
        <w:tc>
          <w:tcPr>
            <w:tcW w:w="546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  <w:b/>
              </w:rPr>
            </w:pPr>
            <w:r w:rsidRPr="007528C7">
              <w:rPr>
                <w:rFonts w:ascii="Garamond" w:hAnsi="Garamond"/>
                <w:b/>
              </w:rPr>
              <w:t>1</w:t>
            </w:r>
            <w:r>
              <w:rPr>
                <w:rFonts w:ascii="Garamond" w:hAnsi="Garamond"/>
                <w:b/>
              </w:rPr>
              <w:t>5</w:t>
            </w:r>
          </w:p>
        </w:tc>
        <w:tc>
          <w:tcPr>
            <w:tcW w:w="4215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Dr </w:t>
            </w:r>
            <w:proofErr w:type="spellStart"/>
            <w:r>
              <w:rPr>
                <w:rFonts w:ascii="Garamond" w:hAnsi="Garamond"/>
              </w:rPr>
              <w:t>Soumana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Harouna</w:t>
            </w:r>
            <w:proofErr w:type="spellEnd"/>
            <w:r>
              <w:rPr>
                <w:rFonts w:ascii="Garamond" w:hAnsi="Garamond"/>
              </w:rPr>
              <w:t xml:space="preserve"> </w:t>
            </w:r>
          </w:p>
        </w:tc>
        <w:tc>
          <w:tcPr>
            <w:tcW w:w="4286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sharouna@ins.ne</w:t>
            </w:r>
          </w:p>
        </w:tc>
        <w:tc>
          <w:tcPr>
            <w:tcW w:w="4820" w:type="dxa"/>
            <w:shd w:val="clear" w:color="auto" w:fill="auto"/>
          </w:tcPr>
          <w:p w:rsidR="00645681" w:rsidRPr="007528C7" w:rsidRDefault="00645681" w:rsidP="00F96DEB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C/BCR/INS</w:t>
            </w:r>
          </w:p>
        </w:tc>
      </w:tr>
    </w:tbl>
    <w:p w:rsidR="00016B8B" w:rsidRPr="00D51600" w:rsidRDefault="00016B8B" w:rsidP="00D51600">
      <w:pPr>
        <w:jc w:val="center"/>
        <w:rPr>
          <w:rFonts w:ascii="Garamond" w:hAnsi="Garamond"/>
          <w:b/>
        </w:rPr>
      </w:pPr>
    </w:p>
    <w:sectPr w:rsidR="00016B8B" w:rsidRPr="00D51600" w:rsidSect="006550F8">
      <w:footerReference w:type="default" r:id="rId15"/>
      <w:headerReference w:type="first" r:id="rId16"/>
      <w:footerReference w:type="first" r:id="rId17"/>
      <w:pgSz w:w="16834" w:h="11913" w:orient="landscape" w:code="9"/>
      <w:pgMar w:top="-134" w:right="567" w:bottom="568" w:left="567" w:header="113" w:footer="170" w:gutter="567"/>
      <w:paperSrc w:first="15" w:other="1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E25" w:rsidRDefault="00A46E25">
      <w:r>
        <w:separator/>
      </w:r>
    </w:p>
  </w:endnote>
  <w:endnote w:type="continuationSeparator" w:id="0">
    <w:p w:rsidR="00A46E25" w:rsidRDefault="00A46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anklin Gothic Medium Cond">
    <w:altName w:val="Arial Narrow"/>
    <w:charset w:val="00"/>
    <w:family w:val="swiss"/>
    <w:pitch w:val="variable"/>
    <w:sig w:usb0="00000001" w:usb1="00000000" w:usb2="00000000" w:usb3="00000000" w:csb0="000000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Forte">
    <w:altName w:val="Brush Script MT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D56" w:rsidRDefault="00EC3D56" w:rsidP="00823C4A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EC3D56" w:rsidRDefault="00EC3D56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D56" w:rsidRDefault="00EC3D56">
    <w:pPr>
      <w:pStyle w:val="Pieddepag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02502">
      <w:rPr>
        <w:noProof/>
      </w:rPr>
      <w:t>1</w:t>
    </w:r>
    <w:r>
      <w:rPr>
        <w:noProof/>
      </w:rPr>
      <w:fldChar w:fldCharType="end"/>
    </w:r>
  </w:p>
  <w:p w:rsidR="00EC3D56" w:rsidRDefault="00EC3D56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D56" w:rsidRDefault="00EC3D56">
    <w:pPr>
      <w:pStyle w:val="Pieddepag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02502">
      <w:rPr>
        <w:noProof/>
      </w:rPr>
      <w:t>0</w:t>
    </w:r>
    <w:r>
      <w:rPr>
        <w:noProof/>
      </w:rPr>
      <w:fldChar w:fldCharType="end"/>
    </w:r>
  </w:p>
  <w:p w:rsidR="00EC3D56" w:rsidRDefault="00EC3D56">
    <w:pPr>
      <w:pStyle w:val="Pieddepag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i/>
        <w:sz w:val="16"/>
        <w:szCs w:val="16"/>
      </w:rPr>
      <w:id w:val="564686971"/>
      <w:docPartObj>
        <w:docPartGallery w:val="Page Numbers (Bottom of Page)"/>
        <w:docPartUnique/>
      </w:docPartObj>
    </w:sdtPr>
    <w:sdtEndPr/>
    <w:sdtContent>
      <w:p w:rsidR="00EC3D56" w:rsidRPr="001A2952" w:rsidRDefault="00EC3D56">
        <w:pPr>
          <w:pStyle w:val="Pieddepage"/>
          <w:jc w:val="center"/>
          <w:rPr>
            <w:i/>
            <w:sz w:val="16"/>
            <w:szCs w:val="16"/>
          </w:rPr>
        </w:pPr>
        <w:r w:rsidRPr="001A2952">
          <w:rPr>
            <w:i/>
            <w:sz w:val="16"/>
            <w:szCs w:val="16"/>
          </w:rPr>
          <w:fldChar w:fldCharType="begin"/>
        </w:r>
        <w:r w:rsidRPr="001A2952">
          <w:rPr>
            <w:i/>
            <w:sz w:val="16"/>
            <w:szCs w:val="16"/>
          </w:rPr>
          <w:instrText>PAGE   \* MERGEFORMAT</w:instrText>
        </w:r>
        <w:r w:rsidRPr="001A2952">
          <w:rPr>
            <w:i/>
            <w:sz w:val="16"/>
            <w:szCs w:val="16"/>
          </w:rPr>
          <w:fldChar w:fldCharType="separate"/>
        </w:r>
        <w:r w:rsidR="00402502">
          <w:rPr>
            <w:i/>
            <w:noProof/>
            <w:sz w:val="16"/>
            <w:szCs w:val="16"/>
          </w:rPr>
          <w:t>5</w:t>
        </w:r>
        <w:r w:rsidRPr="001A2952">
          <w:rPr>
            <w:i/>
            <w:sz w:val="16"/>
            <w:szCs w:val="16"/>
          </w:rPr>
          <w:fldChar w:fldCharType="end"/>
        </w:r>
      </w:p>
    </w:sdtContent>
  </w:sdt>
  <w:p w:rsidR="00EC3D56" w:rsidRPr="001A2952" w:rsidRDefault="00645681" w:rsidP="007528C7">
    <w:pPr>
      <w:pStyle w:val="Pieddepage"/>
      <w:tabs>
        <w:tab w:val="clear" w:pos="4536"/>
        <w:tab w:val="clear" w:pos="9072"/>
        <w:tab w:val="left" w:pos="5670"/>
      </w:tabs>
      <w:rPr>
        <w:i/>
        <w:sz w:val="16"/>
        <w:szCs w:val="16"/>
      </w:rPr>
    </w:pPr>
    <w:r>
      <w:rPr>
        <w:i/>
        <w:sz w:val="16"/>
        <w:szCs w:val="16"/>
      </w:rPr>
      <w:t>Provisoire- CR CTS 20130627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D56" w:rsidRDefault="00EC3D56">
    <w:pPr>
      <w:pStyle w:val="Pieddepag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EC3D56" w:rsidRPr="00424177" w:rsidRDefault="00EC3D56" w:rsidP="009130C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E25" w:rsidRDefault="00A46E25">
      <w:r>
        <w:separator/>
      </w:r>
    </w:p>
  </w:footnote>
  <w:footnote w:type="continuationSeparator" w:id="0">
    <w:p w:rsidR="00A46E25" w:rsidRDefault="00A46E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D56" w:rsidRPr="00DB31BC" w:rsidRDefault="00EC3D56" w:rsidP="009130C8">
    <w:pPr>
      <w:pStyle w:val="En-tte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A6DF9"/>
    <w:multiLevelType w:val="multilevel"/>
    <w:tmpl w:val="51325EAE"/>
    <w:lvl w:ilvl="0">
      <w:start w:val="1"/>
      <w:numFmt w:val="decimal"/>
      <w:lvlText w:val="%1-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2148"/>
        </w:tabs>
        <w:ind w:left="214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868"/>
        </w:tabs>
        <w:ind w:left="2868" w:hanging="72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720"/>
      </w:pPr>
    </w:lvl>
    <w:lvl w:ilvl="4">
      <w:start w:val="1"/>
      <w:numFmt w:val="decimal"/>
      <w:lvlText w:val="%5."/>
      <w:lvlJc w:val="left"/>
      <w:pPr>
        <w:tabs>
          <w:tab w:val="num" w:pos="4308"/>
        </w:tabs>
        <w:ind w:left="4308" w:hanging="720"/>
      </w:pPr>
    </w:lvl>
    <w:lvl w:ilvl="5">
      <w:start w:val="1"/>
      <w:numFmt w:val="decimal"/>
      <w:lvlText w:val="%6."/>
      <w:lvlJc w:val="left"/>
      <w:pPr>
        <w:tabs>
          <w:tab w:val="num" w:pos="5028"/>
        </w:tabs>
        <w:ind w:left="5028" w:hanging="72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720"/>
      </w:pPr>
    </w:lvl>
    <w:lvl w:ilvl="7">
      <w:start w:val="1"/>
      <w:numFmt w:val="decimal"/>
      <w:lvlText w:val="%8."/>
      <w:lvlJc w:val="left"/>
      <w:pPr>
        <w:tabs>
          <w:tab w:val="num" w:pos="6468"/>
        </w:tabs>
        <w:ind w:left="6468" w:hanging="720"/>
      </w:pPr>
    </w:lvl>
    <w:lvl w:ilvl="8">
      <w:start w:val="1"/>
      <w:numFmt w:val="decimal"/>
      <w:lvlText w:val="%9."/>
      <w:lvlJc w:val="left"/>
      <w:pPr>
        <w:tabs>
          <w:tab w:val="num" w:pos="7188"/>
        </w:tabs>
        <w:ind w:left="7188" w:hanging="720"/>
      </w:pPr>
    </w:lvl>
  </w:abstractNum>
  <w:abstractNum w:abstractNumId="1">
    <w:nsid w:val="15C309FA"/>
    <w:multiLevelType w:val="multilevel"/>
    <w:tmpl w:val="51325EAE"/>
    <w:lvl w:ilvl="0">
      <w:start w:val="1"/>
      <w:numFmt w:val="decimal"/>
      <w:lvlText w:val="%1-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2148"/>
        </w:tabs>
        <w:ind w:left="214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868"/>
        </w:tabs>
        <w:ind w:left="2868" w:hanging="72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720"/>
      </w:pPr>
    </w:lvl>
    <w:lvl w:ilvl="4">
      <w:start w:val="1"/>
      <w:numFmt w:val="decimal"/>
      <w:lvlText w:val="%5."/>
      <w:lvlJc w:val="left"/>
      <w:pPr>
        <w:tabs>
          <w:tab w:val="num" w:pos="4308"/>
        </w:tabs>
        <w:ind w:left="4308" w:hanging="720"/>
      </w:pPr>
    </w:lvl>
    <w:lvl w:ilvl="5">
      <w:start w:val="1"/>
      <w:numFmt w:val="decimal"/>
      <w:lvlText w:val="%6."/>
      <w:lvlJc w:val="left"/>
      <w:pPr>
        <w:tabs>
          <w:tab w:val="num" w:pos="5028"/>
        </w:tabs>
        <w:ind w:left="5028" w:hanging="72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720"/>
      </w:pPr>
    </w:lvl>
    <w:lvl w:ilvl="7">
      <w:start w:val="1"/>
      <w:numFmt w:val="decimal"/>
      <w:lvlText w:val="%8."/>
      <w:lvlJc w:val="left"/>
      <w:pPr>
        <w:tabs>
          <w:tab w:val="num" w:pos="6468"/>
        </w:tabs>
        <w:ind w:left="6468" w:hanging="720"/>
      </w:pPr>
    </w:lvl>
    <w:lvl w:ilvl="8">
      <w:start w:val="1"/>
      <w:numFmt w:val="decimal"/>
      <w:lvlText w:val="%9."/>
      <w:lvlJc w:val="left"/>
      <w:pPr>
        <w:tabs>
          <w:tab w:val="num" w:pos="7188"/>
        </w:tabs>
        <w:ind w:left="7188" w:hanging="720"/>
      </w:pPr>
    </w:lvl>
  </w:abstractNum>
  <w:abstractNum w:abstractNumId="2">
    <w:nsid w:val="1B891B94"/>
    <w:multiLevelType w:val="multilevel"/>
    <w:tmpl w:val="51325EAE"/>
    <w:lvl w:ilvl="0">
      <w:start w:val="1"/>
      <w:numFmt w:val="decimal"/>
      <w:lvlText w:val="%1-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2148"/>
        </w:tabs>
        <w:ind w:left="214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868"/>
        </w:tabs>
        <w:ind w:left="2868" w:hanging="72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720"/>
      </w:pPr>
    </w:lvl>
    <w:lvl w:ilvl="4">
      <w:start w:val="1"/>
      <w:numFmt w:val="decimal"/>
      <w:lvlText w:val="%5."/>
      <w:lvlJc w:val="left"/>
      <w:pPr>
        <w:tabs>
          <w:tab w:val="num" w:pos="4308"/>
        </w:tabs>
        <w:ind w:left="4308" w:hanging="720"/>
      </w:pPr>
    </w:lvl>
    <w:lvl w:ilvl="5">
      <w:start w:val="1"/>
      <w:numFmt w:val="decimal"/>
      <w:lvlText w:val="%6."/>
      <w:lvlJc w:val="left"/>
      <w:pPr>
        <w:tabs>
          <w:tab w:val="num" w:pos="5028"/>
        </w:tabs>
        <w:ind w:left="5028" w:hanging="72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720"/>
      </w:pPr>
    </w:lvl>
    <w:lvl w:ilvl="7">
      <w:start w:val="1"/>
      <w:numFmt w:val="decimal"/>
      <w:lvlText w:val="%8."/>
      <w:lvlJc w:val="left"/>
      <w:pPr>
        <w:tabs>
          <w:tab w:val="num" w:pos="6468"/>
        </w:tabs>
        <w:ind w:left="6468" w:hanging="720"/>
      </w:pPr>
    </w:lvl>
    <w:lvl w:ilvl="8">
      <w:start w:val="1"/>
      <w:numFmt w:val="decimal"/>
      <w:lvlText w:val="%9."/>
      <w:lvlJc w:val="left"/>
      <w:pPr>
        <w:tabs>
          <w:tab w:val="num" w:pos="7188"/>
        </w:tabs>
        <w:ind w:left="7188" w:hanging="720"/>
      </w:pPr>
    </w:lvl>
  </w:abstractNum>
  <w:abstractNum w:abstractNumId="3">
    <w:nsid w:val="278B40D7"/>
    <w:multiLevelType w:val="hybridMultilevel"/>
    <w:tmpl w:val="5DB8D836"/>
    <w:lvl w:ilvl="0" w:tplc="A5461BF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73" w:hanging="360"/>
      </w:pPr>
    </w:lvl>
    <w:lvl w:ilvl="2" w:tplc="040C001B" w:tentative="1">
      <w:start w:val="1"/>
      <w:numFmt w:val="lowerRoman"/>
      <w:lvlText w:val="%3."/>
      <w:lvlJc w:val="right"/>
      <w:pPr>
        <w:ind w:left="2793" w:hanging="180"/>
      </w:pPr>
    </w:lvl>
    <w:lvl w:ilvl="3" w:tplc="040C000F" w:tentative="1">
      <w:start w:val="1"/>
      <w:numFmt w:val="decimal"/>
      <w:lvlText w:val="%4."/>
      <w:lvlJc w:val="left"/>
      <w:pPr>
        <w:ind w:left="3513" w:hanging="360"/>
      </w:pPr>
    </w:lvl>
    <w:lvl w:ilvl="4" w:tplc="040C0019" w:tentative="1">
      <w:start w:val="1"/>
      <w:numFmt w:val="lowerLetter"/>
      <w:lvlText w:val="%5."/>
      <w:lvlJc w:val="left"/>
      <w:pPr>
        <w:ind w:left="4233" w:hanging="360"/>
      </w:pPr>
    </w:lvl>
    <w:lvl w:ilvl="5" w:tplc="040C001B" w:tentative="1">
      <w:start w:val="1"/>
      <w:numFmt w:val="lowerRoman"/>
      <w:lvlText w:val="%6."/>
      <w:lvlJc w:val="right"/>
      <w:pPr>
        <w:ind w:left="4953" w:hanging="180"/>
      </w:pPr>
    </w:lvl>
    <w:lvl w:ilvl="6" w:tplc="040C000F" w:tentative="1">
      <w:start w:val="1"/>
      <w:numFmt w:val="decimal"/>
      <w:lvlText w:val="%7."/>
      <w:lvlJc w:val="left"/>
      <w:pPr>
        <w:ind w:left="5673" w:hanging="360"/>
      </w:pPr>
    </w:lvl>
    <w:lvl w:ilvl="7" w:tplc="040C0019" w:tentative="1">
      <w:start w:val="1"/>
      <w:numFmt w:val="lowerLetter"/>
      <w:lvlText w:val="%8."/>
      <w:lvlJc w:val="left"/>
      <w:pPr>
        <w:ind w:left="6393" w:hanging="360"/>
      </w:pPr>
    </w:lvl>
    <w:lvl w:ilvl="8" w:tplc="040C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9D62E7B"/>
    <w:multiLevelType w:val="hybridMultilevel"/>
    <w:tmpl w:val="7FE03C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920B5A"/>
    <w:multiLevelType w:val="hybridMultilevel"/>
    <w:tmpl w:val="233E5BA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2A1402"/>
    <w:multiLevelType w:val="hybridMultilevel"/>
    <w:tmpl w:val="4210ED1E"/>
    <w:lvl w:ilvl="0" w:tplc="09C8B20E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E96204"/>
    <w:multiLevelType w:val="hybridMultilevel"/>
    <w:tmpl w:val="9BD81892"/>
    <w:lvl w:ilvl="0" w:tplc="AFAE527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FE50CC"/>
    <w:multiLevelType w:val="multilevel"/>
    <w:tmpl w:val="51325EAE"/>
    <w:lvl w:ilvl="0">
      <w:start w:val="1"/>
      <w:numFmt w:val="decimal"/>
      <w:lvlText w:val="%1-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2148"/>
        </w:tabs>
        <w:ind w:left="214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868"/>
        </w:tabs>
        <w:ind w:left="2868" w:hanging="72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720"/>
      </w:pPr>
    </w:lvl>
    <w:lvl w:ilvl="4">
      <w:start w:val="1"/>
      <w:numFmt w:val="decimal"/>
      <w:lvlText w:val="%5."/>
      <w:lvlJc w:val="left"/>
      <w:pPr>
        <w:tabs>
          <w:tab w:val="num" w:pos="4308"/>
        </w:tabs>
        <w:ind w:left="4308" w:hanging="720"/>
      </w:pPr>
    </w:lvl>
    <w:lvl w:ilvl="5">
      <w:start w:val="1"/>
      <w:numFmt w:val="decimal"/>
      <w:lvlText w:val="%6."/>
      <w:lvlJc w:val="left"/>
      <w:pPr>
        <w:tabs>
          <w:tab w:val="num" w:pos="5028"/>
        </w:tabs>
        <w:ind w:left="5028" w:hanging="72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720"/>
      </w:pPr>
    </w:lvl>
    <w:lvl w:ilvl="7">
      <w:start w:val="1"/>
      <w:numFmt w:val="decimal"/>
      <w:lvlText w:val="%8."/>
      <w:lvlJc w:val="left"/>
      <w:pPr>
        <w:tabs>
          <w:tab w:val="num" w:pos="6468"/>
        </w:tabs>
        <w:ind w:left="6468" w:hanging="720"/>
      </w:pPr>
    </w:lvl>
    <w:lvl w:ilvl="8">
      <w:start w:val="1"/>
      <w:numFmt w:val="decimal"/>
      <w:lvlText w:val="%9."/>
      <w:lvlJc w:val="left"/>
      <w:pPr>
        <w:tabs>
          <w:tab w:val="num" w:pos="7188"/>
        </w:tabs>
        <w:ind w:left="7188" w:hanging="720"/>
      </w:pPr>
    </w:lvl>
  </w:abstractNum>
  <w:abstractNum w:abstractNumId="9">
    <w:nsid w:val="3C3C0E6A"/>
    <w:multiLevelType w:val="hybridMultilevel"/>
    <w:tmpl w:val="4E2C60EE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CA25EF4"/>
    <w:multiLevelType w:val="hybridMultilevel"/>
    <w:tmpl w:val="F20C775C"/>
    <w:lvl w:ilvl="0" w:tplc="B0AC42D0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1CC0429"/>
    <w:multiLevelType w:val="hybridMultilevel"/>
    <w:tmpl w:val="89F8568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807DD2"/>
    <w:multiLevelType w:val="hybridMultilevel"/>
    <w:tmpl w:val="5F06F1DE"/>
    <w:lvl w:ilvl="0" w:tplc="040C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4C910D69"/>
    <w:multiLevelType w:val="hybridMultilevel"/>
    <w:tmpl w:val="7C623312"/>
    <w:lvl w:ilvl="0" w:tplc="399A1A8A">
      <w:start w:val="4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CC90088"/>
    <w:multiLevelType w:val="hybridMultilevel"/>
    <w:tmpl w:val="101A39F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8F44EA"/>
    <w:multiLevelType w:val="hybridMultilevel"/>
    <w:tmpl w:val="DF9050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4C34F6"/>
    <w:multiLevelType w:val="hybridMultilevel"/>
    <w:tmpl w:val="07C42522"/>
    <w:lvl w:ilvl="0" w:tplc="040C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5ACF7140"/>
    <w:multiLevelType w:val="multilevel"/>
    <w:tmpl w:val="51325EAE"/>
    <w:lvl w:ilvl="0">
      <w:start w:val="1"/>
      <w:numFmt w:val="decimal"/>
      <w:lvlText w:val="%1-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2148"/>
        </w:tabs>
        <w:ind w:left="214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868"/>
        </w:tabs>
        <w:ind w:left="2868" w:hanging="72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720"/>
      </w:pPr>
    </w:lvl>
    <w:lvl w:ilvl="4">
      <w:start w:val="1"/>
      <w:numFmt w:val="decimal"/>
      <w:lvlText w:val="%5."/>
      <w:lvlJc w:val="left"/>
      <w:pPr>
        <w:tabs>
          <w:tab w:val="num" w:pos="4308"/>
        </w:tabs>
        <w:ind w:left="4308" w:hanging="720"/>
      </w:pPr>
    </w:lvl>
    <w:lvl w:ilvl="5">
      <w:start w:val="1"/>
      <w:numFmt w:val="decimal"/>
      <w:lvlText w:val="%6."/>
      <w:lvlJc w:val="left"/>
      <w:pPr>
        <w:tabs>
          <w:tab w:val="num" w:pos="5028"/>
        </w:tabs>
        <w:ind w:left="5028" w:hanging="72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720"/>
      </w:pPr>
    </w:lvl>
    <w:lvl w:ilvl="7">
      <w:start w:val="1"/>
      <w:numFmt w:val="decimal"/>
      <w:lvlText w:val="%8."/>
      <w:lvlJc w:val="left"/>
      <w:pPr>
        <w:tabs>
          <w:tab w:val="num" w:pos="6468"/>
        </w:tabs>
        <w:ind w:left="6468" w:hanging="720"/>
      </w:pPr>
    </w:lvl>
    <w:lvl w:ilvl="8">
      <w:start w:val="1"/>
      <w:numFmt w:val="decimal"/>
      <w:lvlText w:val="%9."/>
      <w:lvlJc w:val="left"/>
      <w:pPr>
        <w:tabs>
          <w:tab w:val="num" w:pos="7188"/>
        </w:tabs>
        <w:ind w:left="7188" w:hanging="720"/>
      </w:pPr>
    </w:lvl>
  </w:abstractNum>
  <w:abstractNum w:abstractNumId="18">
    <w:nsid w:val="5BB62BC9"/>
    <w:multiLevelType w:val="hybridMultilevel"/>
    <w:tmpl w:val="32A653CE"/>
    <w:lvl w:ilvl="0" w:tplc="FE5A4C4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5CB440C3"/>
    <w:multiLevelType w:val="hybridMultilevel"/>
    <w:tmpl w:val="F2EE4A9C"/>
    <w:lvl w:ilvl="0" w:tplc="092AF0A8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562F94"/>
    <w:multiLevelType w:val="hybridMultilevel"/>
    <w:tmpl w:val="D8805D7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C14935"/>
    <w:multiLevelType w:val="hybridMultilevel"/>
    <w:tmpl w:val="39CE2562"/>
    <w:lvl w:ilvl="0" w:tplc="6B565ED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881626A"/>
    <w:multiLevelType w:val="hybridMultilevel"/>
    <w:tmpl w:val="39CE2562"/>
    <w:lvl w:ilvl="0" w:tplc="6B565ED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A712C36"/>
    <w:multiLevelType w:val="hybridMultilevel"/>
    <w:tmpl w:val="5DB8D836"/>
    <w:lvl w:ilvl="0" w:tplc="A5461BF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73" w:hanging="360"/>
      </w:pPr>
    </w:lvl>
    <w:lvl w:ilvl="2" w:tplc="040C001B" w:tentative="1">
      <w:start w:val="1"/>
      <w:numFmt w:val="lowerRoman"/>
      <w:lvlText w:val="%3."/>
      <w:lvlJc w:val="right"/>
      <w:pPr>
        <w:ind w:left="2793" w:hanging="180"/>
      </w:pPr>
    </w:lvl>
    <w:lvl w:ilvl="3" w:tplc="040C000F" w:tentative="1">
      <w:start w:val="1"/>
      <w:numFmt w:val="decimal"/>
      <w:lvlText w:val="%4."/>
      <w:lvlJc w:val="left"/>
      <w:pPr>
        <w:ind w:left="3513" w:hanging="360"/>
      </w:pPr>
    </w:lvl>
    <w:lvl w:ilvl="4" w:tplc="040C0019" w:tentative="1">
      <w:start w:val="1"/>
      <w:numFmt w:val="lowerLetter"/>
      <w:lvlText w:val="%5."/>
      <w:lvlJc w:val="left"/>
      <w:pPr>
        <w:ind w:left="4233" w:hanging="360"/>
      </w:pPr>
    </w:lvl>
    <w:lvl w:ilvl="5" w:tplc="040C001B" w:tentative="1">
      <w:start w:val="1"/>
      <w:numFmt w:val="lowerRoman"/>
      <w:lvlText w:val="%6."/>
      <w:lvlJc w:val="right"/>
      <w:pPr>
        <w:ind w:left="4953" w:hanging="180"/>
      </w:pPr>
    </w:lvl>
    <w:lvl w:ilvl="6" w:tplc="040C000F" w:tentative="1">
      <w:start w:val="1"/>
      <w:numFmt w:val="decimal"/>
      <w:lvlText w:val="%7."/>
      <w:lvlJc w:val="left"/>
      <w:pPr>
        <w:ind w:left="5673" w:hanging="360"/>
      </w:pPr>
    </w:lvl>
    <w:lvl w:ilvl="7" w:tplc="040C0019" w:tentative="1">
      <w:start w:val="1"/>
      <w:numFmt w:val="lowerLetter"/>
      <w:lvlText w:val="%8."/>
      <w:lvlJc w:val="left"/>
      <w:pPr>
        <w:ind w:left="6393" w:hanging="360"/>
      </w:pPr>
    </w:lvl>
    <w:lvl w:ilvl="8" w:tplc="040C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>
    <w:nsid w:val="6B880E88"/>
    <w:multiLevelType w:val="hybridMultilevel"/>
    <w:tmpl w:val="662631F2"/>
    <w:lvl w:ilvl="0" w:tplc="22A46EC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BFD1F17"/>
    <w:multiLevelType w:val="hybridMultilevel"/>
    <w:tmpl w:val="08C0EF9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A96C2D"/>
    <w:multiLevelType w:val="hybridMultilevel"/>
    <w:tmpl w:val="6DA00A6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0257B6"/>
    <w:multiLevelType w:val="hybridMultilevel"/>
    <w:tmpl w:val="54C8FCA8"/>
    <w:lvl w:ilvl="0" w:tplc="CF629D42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EA7C35"/>
    <w:multiLevelType w:val="hybridMultilevel"/>
    <w:tmpl w:val="6C824198"/>
    <w:lvl w:ilvl="0" w:tplc="851E3AA6">
      <w:start w:val="1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4CD40DD"/>
    <w:multiLevelType w:val="hybridMultilevel"/>
    <w:tmpl w:val="DE6C5B18"/>
    <w:lvl w:ilvl="0" w:tplc="496C05DA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4"/>
  </w:num>
  <w:num w:numId="3">
    <w:abstractNumId w:val="10"/>
  </w:num>
  <w:num w:numId="4">
    <w:abstractNumId w:val="18"/>
  </w:num>
  <w:num w:numId="5">
    <w:abstractNumId w:val="5"/>
  </w:num>
  <w:num w:numId="6">
    <w:abstractNumId w:val="15"/>
  </w:num>
  <w:num w:numId="7">
    <w:abstractNumId w:val="25"/>
  </w:num>
  <w:num w:numId="8">
    <w:abstractNumId w:val="16"/>
  </w:num>
  <w:num w:numId="9">
    <w:abstractNumId w:val="11"/>
  </w:num>
  <w:num w:numId="10">
    <w:abstractNumId w:val="20"/>
  </w:num>
  <w:num w:numId="11">
    <w:abstractNumId w:val="14"/>
  </w:num>
  <w:num w:numId="12">
    <w:abstractNumId w:val="26"/>
  </w:num>
  <w:num w:numId="13">
    <w:abstractNumId w:val="12"/>
  </w:num>
  <w:num w:numId="14">
    <w:abstractNumId w:val="1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3"/>
  </w:num>
  <w:num w:numId="18">
    <w:abstractNumId w:val="29"/>
  </w:num>
  <w:num w:numId="19">
    <w:abstractNumId w:val="19"/>
  </w:num>
  <w:num w:numId="20">
    <w:abstractNumId w:val="17"/>
  </w:num>
  <w:num w:numId="21">
    <w:abstractNumId w:val="8"/>
  </w:num>
  <w:num w:numId="22">
    <w:abstractNumId w:val="23"/>
  </w:num>
  <w:num w:numId="23">
    <w:abstractNumId w:val="27"/>
  </w:num>
  <w:num w:numId="24">
    <w:abstractNumId w:val="6"/>
  </w:num>
  <w:num w:numId="25">
    <w:abstractNumId w:val="28"/>
  </w:num>
  <w:num w:numId="26">
    <w:abstractNumId w:val="22"/>
  </w:num>
  <w:num w:numId="27">
    <w:abstractNumId w:val="2"/>
  </w:num>
  <w:num w:numId="28">
    <w:abstractNumId w:val="0"/>
  </w:num>
  <w:num w:numId="29">
    <w:abstractNumId w:val="21"/>
  </w:num>
  <w:num w:numId="30">
    <w:abstractNumId w:val="4"/>
  </w:num>
  <w:num w:numId="31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 w:comments="0" w:insDel="0" w:formatting="0" w:inkAnnotation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461"/>
    <w:rsid w:val="00004A9F"/>
    <w:rsid w:val="00013FF7"/>
    <w:rsid w:val="00016B8B"/>
    <w:rsid w:val="0002777C"/>
    <w:rsid w:val="00034727"/>
    <w:rsid w:val="000406A6"/>
    <w:rsid w:val="00041E35"/>
    <w:rsid w:val="000452A8"/>
    <w:rsid w:val="00047D94"/>
    <w:rsid w:val="00056CC2"/>
    <w:rsid w:val="00062CDA"/>
    <w:rsid w:val="0006424F"/>
    <w:rsid w:val="00064DB1"/>
    <w:rsid w:val="00071A24"/>
    <w:rsid w:val="00072CDE"/>
    <w:rsid w:val="000743FD"/>
    <w:rsid w:val="00076945"/>
    <w:rsid w:val="00095B26"/>
    <w:rsid w:val="000A461A"/>
    <w:rsid w:val="000A5903"/>
    <w:rsid w:val="000B5230"/>
    <w:rsid w:val="000C4781"/>
    <w:rsid w:val="000D3C23"/>
    <w:rsid w:val="000E3DAE"/>
    <w:rsid w:val="000E4DA9"/>
    <w:rsid w:val="000E7558"/>
    <w:rsid w:val="001054D8"/>
    <w:rsid w:val="00113275"/>
    <w:rsid w:val="001151A3"/>
    <w:rsid w:val="00117F54"/>
    <w:rsid w:val="00126034"/>
    <w:rsid w:val="00127A0C"/>
    <w:rsid w:val="0013177C"/>
    <w:rsid w:val="00135D00"/>
    <w:rsid w:val="001376A5"/>
    <w:rsid w:val="0014421B"/>
    <w:rsid w:val="00144631"/>
    <w:rsid w:val="00146F1A"/>
    <w:rsid w:val="001518B2"/>
    <w:rsid w:val="0015233F"/>
    <w:rsid w:val="00153791"/>
    <w:rsid w:val="001562AE"/>
    <w:rsid w:val="00163DF6"/>
    <w:rsid w:val="00166514"/>
    <w:rsid w:val="0017682C"/>
    <w:rsid w:val="00177F46"/>
    <w:rsid w:val="001806F5"/>
    <w:rsid w:val="00186737"/>
    <w:rsid w:val="001925F7"/>
    <w:rsid w:val="00194FD4"/>
    <w:rsid w:val="00197ACE"/>
    <w:rsid w:val="001A1136"/>
    <w:rsid w:val="001A2164"/>
    <w:rsid w:val="001A2952"/>
    <w:rsid w:val="001B278D"/>
    <w:rsid w:val="001B45DF"/>
    <w:rsid w:val="001B5630"/>
    <w:rsid w:val="001C282C"/>
    <w:rsid w:val="001C2A29"/>
    <w:rsid w:val="001C7514"/>
    <w:rsid w:val="001D1613"/>
    <w:rsid w:val="001D5077"/>
    <w:rsid w:val="001E5050"/>
    <w:rsid w:val="001E556C"/>
    <w:rsid w:val="001F0966"/>
    <w:rsid w:val="001F5A51"/>
    <w:rsid w:val="001F6102"/>
    <w:rsid w:val="001F6E57"/>
    <w:rsid w:val="001F783F"/>
    <w:rsid w:val="0020022F"/>
    <w:rsid w:val="0022512F"/>
    <w:rsid w:val="00227F88"/>
    <w:rsid w:val="002431B2"/>
    <w:rsid w:val="00243F50"/>
    <w:rsid w:val="002465C4"/>
    <w:rsid w:val="0025468E"/>
    <w:rsid w:val="002557CF"/>
    <w:rsid w:val="00263E7D"/>
    <w:rsid w:val="00271673"/>
    <w:rsid w:val="00274F71"/>
    <w:rsid w:val="00275CAE"/>
    <w:rsid w:val="00277139"/>
    <w:rsid w:val="00283CBA"/>
    <w:rsid w:val="00284A22"/>
    <w:rsid w:val="00290CE4"/>
    <w:rsid w:val="00297965"/>
    <w:rsid w:val="002C1673"/>
    <w:rsid w:val="002C2154"/>
    <w:rsid w:val="002C22AC"/>
    <w:rsid w:val="002C4141"/>
    <w:rsid w:val="002C47FE"/>
    <w:rsid w:val="002D2BD0"/>
    <w:rsid w:val="002D41A2"/>
    <w:rsid w:val="002D46A7"/>
    <w:rsid w:val="002D6225"/>
    <w:rsid w:val="002E7ECF"/>
    <w:rsid w:val="002F4BF7"/>
    <w:rsid w:val="003010EA"/>
    <w:rsid w:val="003016F7"/>
    <w:rsid w:val="00315421"/>
    <w:rsid w:val="003219BF"/>
    <w:rsid w:val="00323F22"/>
    <w:rsid w:val="0033028E"/>
    <w:rsid w:val="003417EE"/>
    <w:rsid w:val="0034275B"/>
    <w:rsid w:val="00354BE3"/>
    <w:rsid w:val="00362F34"/>
    <w:rsid w:val="00366AE5"/>
    <w:rsid w:val="00367098"/>
    <w:rsid w:val="00374ECE"/>
    <w:rsid w:val="00380467"/>
    <w:rsid w:val="003815CD"/>
    <w:rsid w:val="00383678"/>
    <w:rsid w:val="00384760"/>
    <w:rsid w:val="00390547"/>
    <w:rsid w:val="00391087"/>
    <w:rsid w:val="00391D5B"/>
    <w:rsid w:val="00392759"/>
    <w:rsid w:val="003965D5"/>
    <w:rsid w:val="003A57A9"/>
    <w:rsid w:val="003A69B1"/>
    <w:rsid w:val="003B7445"/>
    <w:rsid w:val="003C31C1"/>
    <w:rsid w:val="003D2065"/>
    <w:rsid w:val="003D7B71"/>
    <w:rsid w:val="003E0E9A"/>
    <w:rsid w:val="003E153E"/>
    <w:rsid w:val="003E3324"/>
    <w:rsid w:val="003E41DF"/>
    <w:rsid w:val="003E544E"/>
    <w:rsid w:val="003E74E0"/>
    <w:rsid w:val="00402502"/>
    <w:rsid w:val="00404498"/>
    <w:rsid w:val="004061C1"/>
    <w:rsid w:val="004106E2"/>
    <w:rsid w:val="004277AF"/>
    <w:rsid w:val="00430264"/>
    <w:rsid w:val="004450DB"/>
    <w:rsid w:val="00447DDC"/>
    <w:rsid w:val="00450E32"/>
    <w:rsid w:val="004519BA"/>
    <w:rsid w:val="00452F29"/>
    <w:rsid w:val="00454834"/>
    <w:rsid w:val="004656C4"/>
    <w:rsid w:val="00466B57"/>
    <w:rsid w:val="00484497"/>
    <w:rsid w:val="004860E2"/>
    <w:rsid w:val="00497A17"/>
    <w:rsid w:val="00497E48"/>
    <w:rsid w:val="004A0366"/>
    <w:rsid w:val="004A222A"/>
    <w:rsid w:val="004A2A1E"/>
    <w:rsid w:val="004B5840"/>
    <w:rsid w:val="004D6A7B"/>
    <w:rsid w:val="0050122D"/>
    <w:rsid w:val="005221A1"/>
    <w:rsid w:val="00524D97"/>
    <w:rsid w:val="00527242"/>
    <w:rsid w:val="00532A13"/>
    <w:rsid w:val="00533F76"/>
    <w:rsid w:val="00537D7C"/>
    <w:rsid w:val="00545C56"/>
    <w:rsid w:val="00547F84"/>
    <w:rsid w:val="005507E8"/>
    <w:rsid w:val="0055162D"/>
    <w:rsid w:val="005555D7"/>
    <w:rsid w:val="00555743"/>
    <w:rsid w:val="005646A0"/>
    <w:rsid w:val="00567E87"/>
    <w:rsid w:val="00572F6C"/>
    <w:rsid w:val="00576003"/>
    <w:rsid w:val="00576D6B"/>
    <w:rsid w:val="00587EF7"/>
    <w:rsid w:val="005907F8"/>
    <w:rsid w:val="00590F54"/>
    <w:rsid w:val="00594E87"/>
    <w:rsid w:val="005956DA"/>
    <w:rsid w:val="00597202"/>
    <w:rsid w:val="005A0795"/>
    <w:rsid w:val="005A2C03"/>
    <w:rsid w:val="005A34B5"/>
    <w:rsid w:val="005B2851"/>
    <w:rsid w:val="005B3B2A"/>
    <w:rsid w:val="005B5C9D"/>
    <w:rsid w:val="005C2D4C"/>
    <w:rsid w:val="005E45AB"/>
    <w:rsid w:val="005F3680"/>
    <w:rsid w:val="00605F93"/>
    <w:rsid w:val="00606172"/>
    <w:rsid w:val="00610491"/>
    <w:rsid w:val="006105B6"/>
    <w:rsid w:val="00613B88"/>
    <w:rsid w:val="00615BBF"/>
    <w:rsid w:val="00617936"/>
    <w:rsid w:val="00621255"/>
    <w:rsid w:val="0062489A"/>
    <w:rsid w:val="00625FF9"/>
    <w:rsid w:val="00632E2F"/>
    <w:rsid w:val="00645681"/>
    <w:rsid w:val="006550F8"/>
    <w:rsid w:val="00667D68"/>
    <w:rsid w:val="00674C45"/>
    <w:rsid w:val="006A42D1"/>
    <w:rsid w:val="006A6D0A"/>
    <w:rsid w:val="006B0C15"/>
    <w:rsid w:val="006B1629"/>
    <w:rsid w:val="006B1631"/>
    <w:rsid w:val="006B4F38"/>
    <w:rsid w:val="006B6422"/>
    <w:rsid w:val="006C0E1F"/>
    <w:rsid w:val="006D0E11"/>
    <w:rsid w:val="006E47B5"/>
    <w:rsid w:val="00722303"/>
    <w:rsid w:val="00722F90"/>
    <w:rsid w:val="007231D4"/>
    <w:rsid w:val="00725DEB"/>
    <w:rsid w:val="007348BE"/>
    <w:rsid w:val="00741981"/>
    <w:rsid w:val="00743E86"/>
    <w:rsid w:val="007528C7"/>
    <w:rsid w:val="007530F3"/>
    <w:rsid w:val="007654A8"/>
    <w:rsid w:val="00773448"/>
    <w:rsid w:val="00775037"/>
    <w:rsid w:val="00776EFA"/>
    <w:rsid w:val="0078668F"/>
    <w:rsid w:val="00787305"/>
    <w:rsid w:val="00795199"/>
    <w:rsid w:val="007B7652"/>
    <w:rsid w:val="007B7707"/>
    <w:rsid w:val="007C0DCE"/>
    <w:rsid w:val="007D2E24"/>
    <w:rsid w:val="007D70D0"/>
    <w:rsid w:val="007D7AA3"/>
    <w:rsid w:val="007E1964"/>
    <w:rsid w:val="007E36E0"/>
    <w:rsid w:val="007E5CD2"/>
    <w:rsid w:val="007F1553"/>
    <w:rsid w:val="0080441A"/>
    <w:rsid w:val="008066BA"/>
    <w:rsid w:val="008225BE"/>
    <w:rsid w:val="00823C4A"/>
    <w:rsid w:val="00825A1E"/>
    <w:rsid w:val="00825AE0"/>
    <w:rsid w:val="008313E6"/>
    <w:rsid w:val="00843611"/>
    <w:rsid w:val="00846199"/>
    <w:rsid w:val="00847E4D"/>
    <w:rsid w:val="00850EFA"/>
    <w:rsid w:val="008558EA"/>
    <w:rsid w:val="00856C7B"/>
    <w:rsid w:val="00862D86"/>
    <w:rsid w:val="008704C3"/>
    <w:rsid w:val="00872AB2"/>
    <w:rsid w:val="00875C62"/>
    <w:rsid w:val="008771B2"/>
    <w:rsid w:val="0088008C"/>
    <w:rsid w:val="00884D92"/>
    <w:rsid w:val="00890849"/>
    <w:rsid w:val="008A3815"/>
    <w:rsid w:val="008A657D"/>
    <w:rsid w:val="008B5B2C"/>
    <w:rsid w:val="008C1EEF"/>
    <w:rsid w:val="008C66BA"/>
    <w:rsid w:val="008D05E4"/>
    <w:rsid w:val="008D4384"/>
    <w:rsid w:val="008D4D35"/>
    <w:rsid w:val="008D5B24"/>
    <w:rsid w:val="008D5D4D"/>
    <w:rsid w:val="008D6854"/>
    <w:rsid w:val="008D7269"/>
    <w:rsid w:val="008D7AC7"/>
    <w:rsid w:val="008E27CA"/>
    <w:rsid w:val="009015FD"/>
    <w:rsid w:val="00906B99"/>
    <w:rsid w:val="009130C8"/>
    <w:rsid w:val="00916055"/>
    <w:rsid w:val="009205C7"/>
    <w:rsid w:val="00925DE1"/>
    <w:rsid w:val="00926480"/>
    <w:rsid w:val="0093089B"/>
    <w:rsid w:val="00931C85"/>
    <w:rsid w:val="00946675"/>
    <w:rsid w:val="009475CB"/>
    <w:rsid w:val="0095243E"/>
    <w:rsid w:val="00952482"/>
    <w:rsid w:val="00954545"/>
    <w:rsid w:val="00964E1F"/>
    <w:rsid w:val="00970121"/>
    <w:rsid w:val="00973462"/>
    <w:rsid w:val="009745F3"/>
    <w:rsid w:val="00977260"/>
    <w:rsid w:val="00981B2E"/>
    <w:rsid w:val="00982735"/>
    <w:rsid w:val="009867F4"/>
    <w:rsid w:val="009961CB"/>
    <w:rsid w:val="009A251A"/>
    <w:rsid w:val="009B48AD"/>
    <w:rsid w:val="009B7DB4"/>
    <w:rsid w:val="009C6036"/>
    <w:rsid w:val="009D00B7"/>
    <w:rsid w:val="009D189E"/>
    <w:rsid w:val="009D3767"/>
    <w:rsid w:val="009D57A9"/>
    <w:rsid w:val="009F13CD"/>
    <w:rsid w:val="009F3708"/>
    <w:rsid w:val="009F611C"/>
    <w:rsid w:val="00A02CA0"/>
    <w:rsid w:val="00A1397B"/>
    <w:rsid w:val="00A15F49"/>
    <w:rsid w:val="00A16948"/>
    <w:rsid w:val="00A312CF"/>
    <w:rsid w:val="00A34239"/>
    <w:rsid w:val="00A42AB6"/>
    <w:rsid w:val="00A45AAB"/>
    <w:rsid w:val="00A46E25"/>
    <w:rsid w:val="00A55393"/>
    <w:rsid w:val="00A606CE"/>
    <w:rsid w:val="00A7448F"/>
    <w:rsid w:val="00A77D6C"/>
    <w:rsid w:val="00A90F50"/>
    <w:rsid w:val="00AA3D86"/>
    <w:rsid w:val="00AA7920"/>
    <w:rsid w:val="00AC18A0"/>
    <w:rsid w:val="00AC552A"/>
    <w:rsid w:val="00AD137D"/>
    <w:rsid w:val="00AD5620"/>
    <w:rsid w:val="00AF074B"/>
    <w:rsid w:val="00AF1EB7"/>
    <w:rsid w:val="00AF65C9"/>
    <w:rsid w:val="00AF788E"/>
    <w:rsid w:val="00B05306"/>
    <w:rsid w:val="00B062F6"/>
    <w:rsid w:val="00B105B1"/>
    <w:rsid w:val="00B10F7C"/>
    <w:rsid w:val="00B1131A"/>
    <w:rsid w:val="00B1134F"/>
    <w:rsid w:val="00B214C9"/>
    <w:rsid w:val="00B21CD9"/>
    <w:rsid w:val="00B22A66"/>
    <w:rsid w:val="00B257EF"/>
    <w:rsid w:val="00B30B4B"/>
    <w:rsid w:val="00B31D81"/>
    <w:rsid w:val="00B36284"/>
    <w:rsid w:val="00B365E6"/>
    <w:rsid w:val="00B41D91"/>
    <w:rsid w:val="00B54C85"/>
    <w:rsid w:val="00B60840"/>
    <w:rsid w:val="00B610A5"/>
    <w:rsid w:val="00B6117C"/>
    <w:rsid w:val="00B63192"/>
    <w:rsid w:val="00B63B74"/>
    <w:rsid w:val="00B70DD6"/>
    <w:rsid w:val="00B82C14"/>
    <w:rsid w:val="00B83102"/>
    <w:rsid w:val="00BA08C5"/>
    <w:rsid w:val="00BB7498"/>
    <w:rsid w:val="00BB7F01"/>
    <w:rsid w:val="00BC2A06"/>
    <w:rsid w:val="00BD1D66"/>
    <w:rsid w:val="00BD3CC0"/>
    <w:rsid w:val="00BE19E3"/>
    <w:rsid w:val="00BE3F4D"/>
    <w:rsid w:val="00BF149A"/>
    <w:rsid w:val="00BF71E4"/>
    <w:rsid w:val="00C017D4"/>
    <w:rsid w:val="00C03853"/>
    <w:rsid w:val="00C07461"/>
    <w:rsid w:val="00C14F04"/>
    <w:rsid w:val="00C14F61"/>
    <w:rsid w:val="00C302BD"/>
    <w:rsid w:val="00C34C0E"/>
    <w:rsid w:val="00C375D6"/>
    <w:rsid w:val="00C53070"/>
    <w:rsid w:val="00C57DE8"/>
    <w:rsid w:val="00C64DD5"/>
    <w:rsid w:val="00C67A9F"/>
    <w:rsid w:val="00C7045E"/>
    <w:rsid w:val="00C73110"/>
    <w:rsid w:val="00C745DC"/>
    <w:rsid w:val="00C82370"/>
    <w:rsid w:val="00C87263"/>
    <w:rsid w:val="00C9067D"/>
    <w:rsid w:val="00C931FA"/>
    <w:rsid w:val="00C9571F"/>
    <w:rsid w:val="00CA321F"/>
    <w:rsid w:val="00CA6BA4"/>
    <w:rsid w:val="00CB0074"/>
    <w:rsid w:val="00CB0214"/>
    <w:rsid w:val="00CB5B1E"/>
    <w:rsid w:val="00CB7B3A"/>
    <w:rsid w:val="00CC32AF"/>
    <w:rsid w:val="00CC36A3"/>
    <w:rsid w:val="00CC46D7"/>
    <w:rsid w:val="00CD1532"/>
    <w:rsid w:val="00CD6657"/>
    <w:rsid w:val="00CD78AF"/>
    <w:rsid w:val="00CE2FC6"/>
    <w:rsid w:val="00CE69D3"/>
    <w:rsid w:val="00CF0C3C"/>
    <w:rsid w:val="00CF4D17"/>
    <w:rsid w:val="00CF71E0"/>
    <w:rsid w:val="00D011FD"/>
    <w:rsid w:val="00D02744"/>
    <w:rsid w:val="00D06666"/>
    <w:rsid w:val="00D12245"/>
    <w:rsid w:val="00D1469F"/>
    <w:rsid w:val="00D15FBD"/>
    <w:rsid w:val="00D233EA"/>
    <w:rsid w:val="00D2478C"/>
    <w:rsid w:val="00D3060E"/>
    <w:rsid w:val="00D3093D"/>
    <w:rsid w:val="00D36D01"/>
    <w:rsid w:val="00D41C6E"/>
    <w:rsid w:val="00D477D0"/>
    <w:rsid w:val="00D51600"/>
    <w:rsid w:val="00D51790"/>
    <w:rsid w:val="00D54384"/>
    <w:rsid w:val="00D64D28"/>
    <w:rsid w:val="00D6517C"/>
    <w:rsid w:val="00D672DF"/>
    <w:rsid w:val="00D71997"/>
    <w:rsid w:val="00D74856"/>
    <w:rsid w:val="00D75735"/>
    <w:rsid w:val="00D83C2F"/>
    <w:rsid w:val="00D84A2E"/>
    <w:rsid w:val="00DA110B"/>
    <w:rsid w:val="00DA6D15"/>
    <w:rsid w:val="00DB4945"/>
    <w:rsid w:val="00DC5C87"/>
    <w:rsid w:val="00DC6AE8"/>
    <w:rsid w:val="00DD0686"/>
    <w:rsid w:val="00DD6EE3"/>
    <w:rsid w:val="00DF0E0B"/>
    <w:rsid w:val="00DF24E8"/>
    <w:rsid w:val="00DF4659"/>
    <w:rsid w:val="00DF7227"/>
    <w:rsid w:val="00DF7AB9"/>
    <w:rsid w:val="00E1102F"/>
    <w:rsid w:val="00E1387E"/>
    <w:rsid w:val="00E32013"/>
    <w:rsid w:val="00E336BB"/>
    <w:rsid w:val="00E361D2"/>
    <w:rsid w:val="00E36D9D"/>
    <w:rsid w:val="00E37ED2"/>
    <w:rsid w:val="00E414EB"/>
    <w:rsid w:val="00E422F0"/>
    <w:rsid w:val="00E43088"/>
    <w:rsid w:val="00E4363A"/>
    <w:rsid w:val="00E52125"/>
    <w:rsid w:val="00E569CE"/>
    <w:rsid w:val="00E57205"/>
    <w:rsid w:val="00E653AE"/>
    <w:rsid w:val="00E65986"/>
    <w:rsid w:val="00E7115C"/>
    <w:rsid w:val="00E730FE"/>
    <w:rsid w:val="00E773CE"/>
    <w:rsid w:val="00E87791"/>
    <w:rsid w:val="00E929B7"/>
    <w:rsid w:val="00E94CC8"/>
    <w:rsid w:val="00E9640B"/>
    <w:rsid w:val="00EA17ED"/>
    <w:rsid w:val="00EA22DC"/>
    <w:rsid w:val="00EA300E"/>
    <w:rsid w:val="00EA42A0"/>
    <w:rsid w:val="00EA72E1"/>
    <w:rsid w:val="00EA79A6"/>
    <w:rsid w:val="00EC1C36"/>
    <w:rsid w:val="00EC3D56"/>
    <w:rsid w:val="00EC5A6B"/>
    <w:rsid w:val="00ED03A2"/>
    <w:rsid w:val="00ED09D1"/>
    <w:rsid w:val="00ED403F"/>
    <w:rsid w:val="00ED515D"/>
    <w:rsid w:val="00ED6870"/>
    <w:rsid w:val="00EE0199"/>
    <w:rsid w:val="00EE1E77"/>
    <w:rsid w:val="00EE21FA"/>
    <w:rsid w:val="00EE7A6A"/>
    <w:rsid w:val="00EF7009"/>
    <w:rsid w:val="00F032FE"/>
    <w:rsid w:val="00F06E52"/>
    <w:rsid w:val="00F23FBD"/>
    <w:rsid w:val="00F24427"/>
    <w:rsid w:val="00F25579"/>
    <w:rsid w:val="00F32111"/>
    <w:rsid w:val="00F3621C"/>
    <w:rsid w:val="00F44E71"/>
    <w:rsid w:val="00F4545C"/>
    <w:rsid w:val="00F458B5"/>
    <w:rsid w:val="00F471A6"/>
    <w:rsid w:val="00F53034"/>
    <w:rsid w:val="00F6096A"/>
    <w:rsid w:val="00F6235F"/>
    <w:rsid w:val="00F6418C"/>
    <w:rsid w:val="00F65694"/>
    <w:rsid w:val="00F70B63"/>
    <w:rsid w:val="00F7716C"/>
    <w:rsid w:val="00F8044E"/>
    <w:rsid w:val="00F80E28"/>
    <w:rsid w:val="00F90876"/>
    <w:rsid w:val="00F90F39"/>
    <w:rsid w:val="00F93F30"/>
    <w:rsid w:val="00FA2EE3"/>
    <w:rsid w:val="00FA52AB"/>
    <w:rsid w:val="00FB273C"/>
    <w:rsid w:val="00FB62C4"/>
    <w:rsid w:val="00FC4298"/>
    <w:rsid w:val="00FC7009"/>
    <w:rsid w:val="00FD0400"/>
    <w:rsid w:val="00FD6E75"/>
    <w:rsid w:val="00FE4F93"/>
    <w:rsid w:val="00FF1D99"/>
    <w:rsid w:val="00FF4436"/>
    <w:rsid w:val="00FF7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7461"/>
    <w:rPr>
      <w:sz w:val="24"/>
      <w:szCs w:val="24"/>
    </w:rPr>
  </w:style>
  <w:style w:type="paragraph" w:styleId="Titre1">
    <w:name w:val="heading 1"/>
    <w:basedOn w:val="Normal"/>
    <w:next w:val="Normal"/>
    <w:qFormat/>
    <w:rsid w:val="00C074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C07461"/>
    <w:pPr>
      <w:keepNext/>
      <w:jc w:val="both"/>
      <w:outlineLvl w:val="1"/>
    </w:pPr>
    <w:rPr>
      <w:b/>
      <w:bCs/>
    </w:rPr>
  </w:style>
  <w:style w:type="paragraph" w:styleId="Titre4">
    <w:name w:val="heading 4"/>
    <w:basedOn w:val="Normal"/>
    <w:next w:val="Normal"/>
    <w:qFormat/>
    <w:rsid w:val="00C0746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C0746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C07461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C07461"/>
    <w:p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C07461"/>
    <w:pPr>
      <w:spacing w:before="240" w:after="60"/>
      <w:outlineLvl w:val="7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escription">
    <w:name w:val="description"/>
    <w:basedOn w:val="Policepardfaut"/>
    <w:rsid w:val="00C07461"/>
  </w:style>
  <w:style w:type="paragraph" w:styleId="Corpsdetexte">
    <w:name w:val="Body Text"/>
    <w:basedOn w:val="Normal"/>
    <w:rsid w:val="00C07461"/>
    <w:pPr>
      <w:jc w:val="center"/>
    </w:pPr>
    <w:rPr>
      <w:rFonts w:ascii="Garamond" w:hAnsi="Garamond"/>
      <w:b/>
      <w:sz w:val="28"/>
    </w:rPr>
  </w:style>
  <w:style w:type="paragraph" w:styleId="NormalWeb">
    <w:name w:val="Normal (Web)"/>
    <w:basedOn w:val="Normal"/>
    <w:rsid w:val="00C07461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character" w:styleId="Lienhypertexte">
    <w:name w:val="Hyperlink"/>
    <w:rsid w:val="00C07461"/>
    <w:rPr>
      <w:color w:val="0000FF"/>
      <w:u w:val="single"/>
    </w:rPr>
  </w:style>
  <w:style w:type="paragraph" w:styleId="Notedebasdepage">
    <w:name w:val="footnote text"/>
    <w:basedOn w:val="Normal"/>
    <w:link w:val="NotedebasdepageCar"/>
    <w:rsid w:val="00C07461"/>
    <w:rPr>
      <w:sz w:val="20"/>
      <w:szCs w:val="20"/>
    </w:rPr>
  </w:style>
  <w:style w:type="character" w:styleId="Appelnotedebasdep">
    <w:name w:val="footnote reference"/>
    <w:rsid w:val="00C07461"/>
    <w:rPr>
      <w:vertAlign w:val="superscript"/>
    </w:rPr>
  </w:style>
  <w:style w:type="paragraph" w:styleId="Pieddepage">
    <w:name w:val="footer"/>
    <w:basedOn w:val="Normal"/>
    <w:link w:val="PieddepageCar"/>
    <w:uiPriority w:val="99"/>
    <w:rsid w:val="00C07461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C07461"/>
  </w:style>
  <w:style w:type="paragraph" w:styleId="Titre">
    <w:name w:val="Title"/>
    <w:basedOn w:val="Normal"/>
    <w:qFormat/>
    <w:rsid w:val="00C07461"/>
    <w:pPr>
      <w:jc w:val="center"/>
    </w:pPr>
    <w:rPr>
      <w:b/>
      <w:bCs/>
      <w:sz w:val="28"/>
      <w:szCs w:val="28"/>
    </w:rPr>
  </w:style>
  <w:style w:type="paragraph" w:styleId="Corpsdetexte2">
    <w:name w:val="Body Text 2"/>
    <w:basedOn w:val="Normal"/>
    <w:rsid w:val="00C07461"/>
    <w:pPr>
      <w:spacing w:after="120" w:line="480" w:lineRule="auto"/>
    </w:pPr>
  </w:style>
  <w:style w:type="paragraph" w:styleId="En-tte">
    <w:name w:val="header"/>
    <w:basedOn w:val="Normal"/>
    <w:link w:val="En-tteCar"/>
    <w:uiPriority w:val="99"/>
    <w:rsid w:val="004A222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A321F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9F611C"/>
    <w:pPr>
      <w:ind w:left="720"/>
      <w:contextualSpacing/>
    </w:pPr>
  </w:style>
  <w:style w:type="character" w:customStyle="1" w:styleId="En-tteCar">
    <w:name w:val="En-tête Car"/>
    <w:link w:val="En-tte"/>
    <w:uiPriority w:val="99"/>
    <w:rsid w:val="00CC32AF"/>
    <w:rPr>
      <w:sz w:val="24"/>
      <w:szCs w:val="24"/>
    </w:rPr>
  </w:style>
  <w:style w:type="character" w:customStyle="1" w:styleId="PieddepageCar">
    <w:name w:val="Pied de page Car"/>
    <w:link w:val="Pieddepage"/>
    <w:uiPriority w:val="99"/>
    <w:rsid w:val="00CC32AF"/>
    <w:rPr>
      <w:sz w:val="24"/>
      <w:szCs w:val="24"/>
    </w:rPr>
  </w:style>
  <w:style w:type="paragraph" w:styleId="Sansinterligne">
    <w:name w:val="No Spacing"/>
    <w:uiPriority w:val="1"/>
    <w:qFormat/>
    <w:rsid w:val="00E336BB"/>
    <w:rPr>
      <w:rFonts w:ascii="Calibri" w:eastAsia="Calibri" w:hAnsi="Calibri"/>
      <w:sz w:val="22"/>
      <w:szCs w:val="22"/>
      <w:lang w:eastAsia="en-US"/>
    </w:rPr>
  </w:style>
  <w:style w:type="character" w:customStyle="1" w:styleId="Titre7Car">
    <w:name w:val="Titre 7 Car"/>
    <w:link w:val="Titre7"/>
    <w:locked/>
    <w:rsid w:val="00F24427"/>
    <w:rPr>
      <w:sz w:val="24"/>
      <w:szCs w:val="24"/>
    </w:rPr>
  </w:style>
  <w:style w:type="paragraph" w:customStyle="1" w:styleId="msoaddress">
    <w:name w:val="msoaddress"/>
    <w:rsid w:val="00DD0686"/>
    <w:rPr>
      <w:rFonts w:ascii="Franklin Gothic Medium Cond"/>
      <w:color w:val="000000"/>
      <w:kern w:val="28"/>
      <w:sz w:val="14"/>
      <w:szCs w:val="14"/>
    </w:rPr>
  </w:style>
  <w:style w:type="paragraph" w:customStyle="1" w:styleId="Text1">
    <w:name w:val="Text 1"/>
    <w:basedOn w:val="Normal"/>
    <w:link w:val="Text1Car"/>
    <w:rsid w:val="00DD0686"/>
    <w:pPr>
      <w:spacing w:before="120" w:after="120"/>
      <w:ind w:left="850"/>
      <w:jc w:val="both"/>
    </w:pPr>
  </w:style>
  <w:style w:type="character" w:customStyle="1" w:styleId="Text1Car">
    <w:name w:val="Text 1 Car"/>
    <w:link w:val="Text1"/>
    <w:locked/>
    <w:rsid w:val="00DD0686"/>
    <w:rPr>
      <w:sz w:val="24"/>
      <w:szCs w:val="24"/>
    </w:rPr>
  </w:style>
  <w:style w:type="character" w:customStyle="1" w:styleId="NotedebasdepageCar">
    <w:name w:val="Note de bas de page Car"/>
    <w:link w:val="Notedebasdepage"/>
    <w:rsid w:val="005B5C9D"/>
  </w:style>
  <w:style w:type="paragraph" w:customStyle="1" w:styleId="normaltableau">
    <w:name w:val="normal_tableau"/>
    <w:basedOn w:val="Normal"/>
    <w:rsid w:val="00135D00"/>
    <w:pPr>
      <w:spacing w:before="120" w:after="120"/>
      <w:jc w:val="both"/>
    </w:pPr>
    <w:rPr>
      <w:rFonts w:ascii="Optima" w:hAnsi="Optima"/>
      <w:sz w:val="22"/>
      <w:szCs w:val="20"/>
      <w:lang w:val="en-GB" w:eastAsia="en-GB"/>
    </w:rPr>
  </w:style>
  <w:style w:type="paragraph" w:customStyle="1" w:styleId="TableText">
    <w:name w:val="Table Text"/>
    <w:basedOn w:val="Normal"/>
    <w:rsid w:val="00135D00"/>
    <w:pPr>
      <w:tabs>
        <w:tab w:val="decimal" w:pos="0"/>
      </w:tabs>
      <w:overflowPunct w:val="0"/>
      <w:autoSpaceDE w:val="0"/>
      <w:autoSpaceDN w:val="0"/>
      <w:adjustRightInd w:val="0"/>
      <w:textAlignment w:val="baseline"/>
    </w:pPr>
    <w:rPr>
      <w:sz w:val="22"/>
      <w:szCs w:val="20"/>
    </w:rPr>
  </w:style>
  <w:style w:type="character" w:customStyle="1" w:styleId="StyleLatin12pt">
    <w:name w:val="Style (Latin) 12 pt"/>
    <w:rsid w:val="00135D00"/>
    <w:rPr>
      <w:rFonts w:ascii="Garamond" w:hAnsi="Garamond"/>
      <w:sz w:val="24"/>
    </w:rPr>
  </w:style>
  <w:style w:type="paragraph" w:customStyle="1" w:styleId="DefaultText">
    <w:name w:val="Default Text"/>
    <w:basedOn w:val="Normal"/>
    <w:rsid w:val="00135D00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Default">
    <w:name w:val="Default"/>
    <w:rsid w:val="00E422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reTR">
    <w:name w:val="toa heading"/>
    <w:basedOn w:val="Normal"/>
    <w:next w:val="Normal"/>
    <w:rsid w:val="00153791"/>
    <w:pPr>
      <w:tabs>
        <w:tab w:val="right" w:pos="9360"/>
      </w:tabs>
      <w:suppressAutoHyphens/>
      <w:ind w:left="357" w:hanging="357"/>
      <w:jc w:val="both"/>
    </w:pPr>
    <w:rPr>
      <w:rFonts w:ascii="CG Times" w:hAnsi="CG Times" w:cs="CG Times"/>
      <w:sz w:val="20"/>
      <w:szCs w:val="20"/>
      <w:lang w:val="en-US" w:eastAsia="de-DE"/>
    </w:rPr>
  </w:style>
  <w:style w:type="paragraph" w:styleId="Textedebulles">
    <w:name w:val="Balloon Text"/>
    <w:basedOn w:val="Normal"/>
    <w:link w:val="TextedebullesCar"/>
    <w:rsid w:val="00632E2F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rsid w:val="00632E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7461"/>
    <w:rPr>
      <w:sz w:val="24"/>
      <w:szCs w:val="24"/>
    </w:rPr>
  </w:style>
  <w:style w:type="paragraph" w:styleId="Titre1">
    <w:name w:val="heading 1"/>
    <w:basedOn w:val="Normal"/>
    <w:next w:val="Normal"/>
    <w:qFormat/>
    <w:rsid w:val="00C074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C07461"/>
    <w:pPr>
      <w:keepNext/>
      <w:jc w:val="both"/>
      <w:outlineLvl w:val="1"/>
    </w:pPr>
    <w:rPr>
      <w:b/>
      <w:bCs/>
    </w:rPr>
  </w:style>
  <w:style w:type="paragraph" w:styleId="Titre4">
    <w:name w:val="heading 4"/>
    <w:basedOn w:val="Normal"/>
    <w:next w:val="Normal"/>
    <w:qFormat/>
    <w:rsid w:val="00C0746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C0746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C07461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C07461"/>
    <w:p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C07461"/>
    <w:pPr>
      <w:spacing w:before="240" w:after="60"/>
      <w:outlineLvl w:val="7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escription">
    <w:name w:val="description"/>
    <w:basedOn w:val="Policepardfaut"/>
    <w:rsid w:val="00C07461"/>
  </w:style>
  <w:style w:type="paragraph" w:styleId="Corpsdetexte">
    <w:name w:val="Body Text"/>
    <w:basedOn w:val="Normal"/>
    <w:rsid w:val="00C07461"/>
    <w:pPr>
      <w:jc w:val="center"/>
    </w:pPr>
    <w:rPr>
      <w:rFonts w:ascii="Garamond" w:hAnsi="Garamond"/>
      <w:b/>
      <w:sz w:val="28"/>
    </w:rPr>
  </w:style>
  <w:style w:type="paragraph" w:styleId="NormalWeb">
    <w:name w:val="Normal (Web)"/>
    <w:basedOn w:val="Normal"/>
    <w:rsid w:val="00C07461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character" w:styleId="Lienhypertexte">
    <w:name w:val="Hyperlink"/>
    <w:rsid w:val="00C07461"/>
    <w:rPr>
      <w:color w:val="0000FF"/>
      <w:u w:val="single"/>
    </w:rPr>
  </w:style>
  <w:style w:type="paragraph" w:styleId="Notedebasdepage">
    <w:name w:val="footnote text"/>
    <w:basedOn w:val="Normal"/>
    <w:link w:val="NotedebasdepageCar"/>
    <w:rsid w:val="00C07461"/>
    <w:rPr>
      <w:sz w:val="20"/>
      <w:szCs w:val="20"/>
    </w:rPr>
  </w:style>
  <w:style w:type="character" w:styleId="Appelnotedebasdep">
    <w:name w:val="footnote reference"/>
    <w:rsid w:val="00C07461"/>
    <w:rPr>
      <w:vertAlign w:val="superscript"/>
    </w:rPr>
  </w:style>
  <w:style w:type="paragraph" w:styleId="Pieddepage">
    <w:name w:val="footer"/>
    <w:basedOn w:val="Normal"/>
    <w:link w:val="PieddepageCar"/>
    <w:uiPriority w:val="99"/>
    <w:rsid w:val="00C07461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C07461"/>
  </w:style>
  <w:style w:type="paragraph" w:styleId="Titre">
    <w:name w:val="Title"/>
    <w:basedOn w:val="Normal"/>
    <w:qFormat/>
    <w:rsid w:val="00C07461"/>
    <w:pPr>
      <w:jc w:val="center"/>
    </w:pPr>
    <w:rPr>
      <w:b/>
      <w:bCs/>
      <w:sz w:val="28"/>
      <w:szCs w:val="28"/>
    </w:rPr>
  </w:style>
  <w:style w:type="paragraph" w:styleId="Corpsdetexte2">
    <w:name w:val="Body Text 2"/>
    <w:basedOn w:val="Normal"/>
    <w:rsid w:val="00C07461"/>
    <w:pPr>
      <w:spacing w:after="120" w:line="480" w:lineRule="auto"/>
    </w:pPr>
  </w:style>
  <w:style w:type="paragraph" w:styleId="En-tte">
    <w:name w:val="header"/>
    <w:basedOn w:val="Normal"/>
    <w:link w:val="En-tteCar"/>
    <w:uiPriority w:val="99"/>
    <w:rsid w:val="004A222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A321F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9F611C"/>
    <w:pPr>
      <w:ind w:left="720"/>
      <w:contextualSpacing/>
    </w:pPr>
  </w:style>
  <w:style w:type="character" w:customStyle="1" w:styleId="En-tteCar">
    <w:name w:val="En-tête Car"/>
    <w:link w:val="En-tte"/>
    <w:uiPriority w:val="99"/>
    <w:rsid w:val="00CC32AF"/>
    <w:rPr>
      <w:sz w:val="24"/>
      <w:szCs w:val="24"/>
    </w:rPr>
  </w:style>
  <w:style w:type="character" w:customStyle="1" w:styleId="PieddepageCar">
    <w:name w:val="Pied de page Car"/>
    <w:link w:val="Pieddepage"/>
    <w:uiPriority w:val="99"/>
    <w:rsid w:val="00CC32AF"/>
    <w:rPr>
      <w:sz w:val="24"/>
      <w:szCs w:val="24"/>
    </w:rPr>
  </w:style>
  <w:style w:type="paragraph" w:styleId="Sansinterligne">
    <w:name w:val="No Spacing"/>
    <w:uiPriority w:val="1"/>
    <w:qFormat/>
    <w:rsid w:val="00E336BB"/>
    <w:rPr>
      <w:rFonts w:ascii="Calibri" w:eastAsia="Calibri" w:hAnsi="Calibri"/>
      <w:sz w:val="22"/>
      <w:szCs w:val="22"/>
      <w:lang w:eastAsia="en-US"/>
    </w:rPr>
  </w:style>
  <w:style w:type="character" w:customStyle="1" w:styleId="Titre7Car">
    <w:name w:val="Titre 7 Car"/>
    <w:link w:val="Titre7"/>
    <w:locked/>
    <w:rsid w:val="00F24427"/>
    <w:rPr>
      <w:sz w:val="24"/>
      <w:szCs w:val="24"/>
    </w:rPr>
  </w:style>
  <w:style w:type="paragraph" w:customStyle="1" w:styleId="msoaddress">
    <w:name w:val="msoaddress"/>
    <w:rsid w:val="00DD0686"/>
    <w:rPr>
      <w:rFonts w:ascii="Franklin Gothic Medium Cond"/>
      <w:color w:val="000000"/>
      <w:kern w:val="28"/>
      <w:sz w:val="14"/>
      <w:szCs w:val="14"/>
    </w:rPr>
  </w:style>
  <w:style w:type="paragraph" w:customStyle="1" w:styleId="Text1">
    <w:name w:val="Text 1"/>
    <w:basedOn w:val="Normal"/>
    <w:link w:val="Text1Car"/>
    <w:rsid w:val="00DD0686"/>
    <w:pPr>
      <w:spacing w:before="120" w:after="120"/>
      <w:ind w:left="850"/>
      <w:jc w:val="both"/>
    </w:pPr>
  </w:style>
  <w:style w:type="character" w:customStyle="1" w:styleId="Text1Car">
    <w:name w:val="Text 1 Car"/>
    <w:link w:val="Text1"/>
    <w:locked/>
    <w:rsid w:val="00DD0686"/>
    <w:rPr>
      <w:sz w:val="24"/>
      <w:szCs w:val="24"/>
    </w:rPr>
  </w:style>
  <w:style w:type="character" w:customStyle="1" w:styleId="NotedebasdepageCar">
    <w:name w:val="Note de bas de page Car"/>
    <w:link w:val="Notedebasdepage"/>
    <w:rsid w:val="005B5C9D"/>
  </w:style>
  <w:style w:type="paragraph" w:customStyle="1" w:styleId="normaltableau">
    <w:name w:val="normal_tableau"/>
    <w:basedOn w:val="Normal"/>
    <w:rsid w:val="00135D00"/>
    <w:pPr>
      <w:spacing w:before="120" w:after="120"/>
      <w:jc w:val="both"/>
    </w:pPr>
    <w:rPr>
      <w:rFonts w:ascii="Optima" w:hAnsi="Optima"/>
      <w:sz w:val="22"/>
      <w:szCs w:val="20"/>
      <w:lang w:val="en-GB" w:eastAsia="en-GB"/>
    </w:rPr>
  </w:style>
  <w:style w:type="paragraph" w:customStyle="1" w:styleId="TableText">
    <w:name w:val="Table Text"/>
    <w:basedOn w:val="Normal"/>
    <w:rsid w:val="00135D00"/>
    <w:pPr>
      <w:tabs>
        <w:tab w:val="decimal" w:pos="0"/>
      </w:tabs>
      <w:overflowPunct w:val="0"/>
      <w:autoSpaceDE w:val="0"/>
      <w:autoSpaceDN w:val="0"/>
      <w:adjustRightInd w:val="0"/>
      <w:textAlignment w:val="baseline"/>
    </w:pPr>
    <w:rPr>
      <w:sz w:val="22"/>
      <w:szCs w:val="20"/>
    </w:rPr>
  </w:style>
  <w:style w:type="character" w:customStyle="1" w:styleId="StyleLatin12pt">
    <w:name w:val="Style (Latin) 12 pt"/>
    <w:rsid w:val="00135D00"/>
    <w:rPr>
      <w:rFonts w:ascii="Garamond" w:hAnsi="Garamond"/>
      <w:sz w:val="24"/>
    </w:rPr>
  </w:style>
  <w:style w:type="paragraph" w:customStyle="1" w:styleId="DefaultText">
    <w:name w:val="Default Text"/>
    <w:basedOn w:val="Normal"/>
    <w:rsid w:val="00135D00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Default">
    <w:name w:val="Default"/>
    <w:rsid w:val="00E422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reTR">
    <w:name w:val="toa heading"/>
    <w:basedOn w:val="Normal"/>
    <w:next w:val="Normal"/>
    <w:rsid w:val="00153791"/>
    <w:pPr>
      <w:tabs>
        <w:tab w:val="right" w:pos="9360"/>
      </w:tabs>
      <w:suppressAutoHyphens/>
      <w:ind w:left="357" w:hanging="357"/>
      <w:jc w:val="both"/>
    </w:pPr>
    <w:rPr>
      <w:rFonts w:ascii="CG Times" w:hAnsi="CG Times" w:cs="CG Times"/>
      <w:sz w:val="20"/>
      <w:szCs w:val="20"/>
      <w:lang w:val="en-US" w:eastAsia="de-DE"/>
    </w:rPr>
  </w:style>
  <w:style w:type="paragraph" w:styleId="Textedebulles">
    <w:name w:val="Balloon Text"/>
    <w:basedOn w:val="Normal"/>
    <w:link w:val="TextedebullesCar"/>
    <w:rsid w:val="00632E2F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rsid w:val="0063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E07A9-BACA-43E5-8FD2-2053DB4F8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1815</Words>
  <Characters>9986</Characters>
  <Application>Microsoft Office Word</Application>
  <DocSecurity>0</DocSecurity>
  <Lines>83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</Company>
  <LinksUpToDate>false</LinksUpToDate>
  <CharactersWithSpaces>11778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 Duluc</dc:creator>
  <cp:lastModifiedBy>CEPED Inter</cp:lastModifiedBy>
  <cp:revision>2</cp:revision>
  <cp:lastPrinted>2013-06-22T11:57:00Z</cp:lastPrinted>
  <dcterms:created xsi:type="dcterms:W3CDTF">2013-07-06T14:14:00Z</dcterms:created>
  <dcterms:modified xsi:type="dcterms:W3CDTF">2013-07-06T14:14:00Z</dcterms:modified>
</cp:coreProperties>
</file>